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CECD3" w14:textId="77777777" w:rsidR="009F4756" w:rsidRPr="001247E3" w:rsidRDefault="009F4756" w:rsidP="001247E3">
      <w:pPr>
        <w:spacing w:after="0" w:line="240" w:lineRule="auto"/>
        <w:rPr>
          <w:rFonts w:ascii="Times New Roman" w:hAnsi="Times New Roman" w:cs="Times New Roman"/>
          <w:lang w:val="en-GB"/>
        </w:rPr>
      </w:pPr>
    </w:p>
    <w:tbl>
      <w:tblPr>
        <w:tblW w:w="5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04"/>
        <w:gridCol w:w="3245"/>
      </w:tblGrid>
      <w:tr w:rsidR="00867727" w:rsidRPr="00B05B2A" w14:paraId="1862ABC2"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shd w:val="clear" w:color="auto" w:fill="D9D9D9"/>
          </w:tcPr>
          <w:p w14:paraId="41B613BF" w14:textId="6037CC1E" w:rsidR="00867727" w:rsidRPr="00F829E7" w:rsidRDefault="00867727" w:rsidP="00DC78F9">
            <w:pPr>
              <w:spacing w:before="60" w:after="0" w:line="240" w:lineRule="auto"/>
              <w:jc w:val="both"/>
              <w:rPr>
                <w:rFonts w:ascii="Times New Roman" w:hAnsi="Times New Roman" w:cs="Times New Roman"/>
                <w:sz w:val="18"/>
                <w:szCs w:val="18"/>
                <w:lang w:val="sr-Cyrl-CS"/>
              </w:rPr>
            </w:pPr>
            <w:r w:rsidRPr="00F829E7">
              <w:rPr>
                <w:rFonts w:ascii="Times New Roman" w:hAnsi="Times New Roman" w:cs="Times New Roman"/>
                <w:sz w:val="18"/>
                <w:szCs w:val="18"/>
                <w:lang w:val="sr-Cyrl-CS"/>
              </w:rPr>
              <w:t xml:space="preserve">1. Назив прописа Eвропске уније: </w:t>
            </w:r>
          </w:p>
          <w:p w14:paraId="01206FF7" w14:textId="1E8D5547" w:rsidR="004C7CA3" w:rsidRPr="00F829E7" w:rsidRDefault="00B05B2A" w:rsidP="00B05B2A">
            <w:pPr>
              <w:spacing w:before="60"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Commission Delegated Regulation (EU) 2021/1353 of 17 May 2021 supplementing Regulation (EU) 2017/625 of the European Parliament and of the Council with regard to the cases and conditions under which competent authorities may designate official laboratories which do not fulfil the conditions in relation to all the methods they use for official controls or other official activities</w:t>
            </w:r>
          </w:p>
          <w:p w14:paraId="54740795" w14:textId="4E87664B" w:rsidR="00867727" w:rsidRPr="00F829E7" w:rsidRDefault="00B05B2A" w:rsidP="00DC78F9">
            <w:pPr>
              <w:spacing w:before="60" w:after="6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Делегирана уредба Комисије (ЕУ) 2021/1353 од 17. маја 2021. године којом се допуњава Уредба (ЕУ) 2017/625 Европског парламента и Савета о случајевима и условима под којима надлежни органи могу да именују службене лабораторије које не испуњавају услове у погледу свих метода које користе за службене контроле или друге службене активности</w:t>
            </w:r>
          </w:p>
        </w:tc>
        <w:tc>
          <w:tcPr>
            <w:tcW w:w="1057" w:type="pct"/>
            <w:tcBorders>
              <w:top w:val="single" w:sz="4" w:space="0" w:color="auto"/>
              <w:left w:val="single" w:sz="4" w:space="0" w:color="auto"/>
              <w:bottom w:val="single" w:sz="4" w:space="0" w:color="auto"/>
              <w:right w:val="single" w:sz="4" w:space="0" w:color="auto"/>
            </w:tcBorders>
            <w:shd w:val="clear" w:color="auto" w:fill="D9D9D9"/>
          </w:tcPr>
          <w:p w14:paraId="0253C975" w14:textId="77777777" w:rsidR="00867727" w:rsidRPr="00B05B2A" w:rsidRDefault="00867727" w:rsidP="00DC78F9">
            <w:pPr>
              <w:spacing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2. „CELEX” ознака ЕУ прописа</w:t>
            </w:r>
            <w:r w:rsidRPr="00B05B2A" w:rsidDel="00C32699">
              <w:rPr>
                <w:rFonts w:ascii="Times New Roman" w:hAnsi="Times New Roman" w:cs="Times New Roman"/>
                <w:sz w:val="18"/>
                <w:szCs w:val="18"/>
                <w:lang w:val="sr-Cyrl-CS"/>
              </w:rPr>
              <w:t xml:space="preserve"> </w:t>
            </w:r>
          </w:p>
          <w:p w14:paraId="636442C7" w14:textId="1E75261A" w:rsidR="004C7CA3" w:rsidRPr="00B05B2A" w:rsidRDefault="001247E3" w:rsidP="00B05B2A">
            <w:pPr>
              <w:spacing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320</w:t>
            </w:r>
            <w:r w:rsidR="00B05B2A">
              <w:rPr>
                <w:rFonts w:ascii="Times New Roman" w:hAnsi="Times New Roman" w:cs="Times New Roman"/>
                <w:sz w:val="18"/>
                <w:szCs w:val="18"/>
                <w:lang w:val="sr-Cyrl-CS"/>
              </w:rPr>
              <w:t>21</w:t>
            </w:r>
            <w:r w:rsidRPr="00B05B2A">
              <w:rPr>
                <w:rFonts w:ascii="Times New Roman" w:hAnsi="Times New Roman" w:cs="Times New Roman"/>
                <w:sz w:val="18"/>
                <w:szCs w:val="18"/>
                <w:lang w:val="sr-Cyrl-CS"/>
              </w:rPr>
              <w:t>R</w:t>
            </w:r>
            <w:r w:rsidR="00B05B2A">
              <w:rPr>
                <w:rFonts w:ascii="Times New Roman" w:hAnsi="Times New Roman" w:cs="Times New Roman"/>
                <w:sz w:val="18"/>
                <w:szCs w:val="18"/>
                <w:lang w:val="sr-Cyrl-CS"/>
              </w:rPr>
              <w:t>1353</w:t>
            </w:r>
          </w:p>
        </w:tc>
      </w:tr>
      <w:tr w:rsidR="00867727" w:rsidRPr="00303EB6" w14:paraId="1DB785E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1C63E554" w14:textId="1BDDD48A" w:rsidR="00867727" w:rsidRPr="004C7CA3" w:rsidRDefault="00867727" w:rsidP="009625F6">
            <w:pPr>
              <w:spacing w:before="60" w:after="60" w:line="240" w:lineRule="auto"/>
              <w:rPr>
                <w:rFonts w:ascii="Times New Roman" w:hAnsi="Times New Roman" w:cs="Times New Roman"/>
                <w:sz w:val="18"/>
                <w:szCs w:val="18"/>
              </w:rPr>
            </w:pPr>
            <w:r w:rsidRPr="00303EB6">
              <w:rPr>
                <w:rFonts w:ascii="Times New Roman" w:hAnsi="Times New Roman" w:cs="Times New Roman"/>
                <w:sz w:val="18"/>
                <w:szCs w:val="18"/>
                <w:lang w:val="sr-Cyrl-CS"/>
              </w:rPr>
              <w:t xml:space="preserve">3. </w:t>
            </w:r>
            <w:r w:rsidR="009625F6" w:rsidRPr="00303EB6">
              <w:rPr>
                <w:rFonts w:ascii="Times New Roman" w:hAnsi="Times New Roman" w:cs="Times New Roman"/>
                <w:sz w:val="18"/>
                <w:szCs w:val="18"/>
                <w:lang w:val="sr-Cyrl-CS"/>
              </w:rPr>
              <w:t xml:space="preserve">Овлашћени </w:t>
            </w:r>
            <w:r w:rsidRPr="00303EB6">
              <w:rPr>
                <w:rFonts w:ascii="Times New Roman" w:hAnsi="Times New Roman" w:cs="Times New Roman"/>
                <w:sz w:val="18"/>
                <w:szCs w:val="18"/>
                <w:lang w:val="sr-Cyrl-CS"/>
              </w:rPr>
              <w:t>предлагач прописа:</w:t>
            </w:r>
            <w:r w:rsidRPr="009D1775">
              <w:rPr>
                <w:rFonts w:ascii="Times New Roman" w:hAnsi="Times New Roman" w:cs="Times New Roman"/>
                <w:sz w:val="18"/>
                <w:szCs w:val="18"/>
                <w:lang w:val="sr-Cyrl-CS"/>
              </w:rPr>
              <w:t xml:space="preserve"> </w:t>
            </w:r>
            <w:r w:rsidR="009D1775" w:rsidRPr="009D1775">
              <w:rPr>
                <w:rFonts w:ascii="Times New Roman" w:hAnsi="Times New Roman" w:cs="Times New Roman"/>
                <w:sz w:val="18"/>
                <w:szCs w:val="18"/>
                <w:lang w:val="sr-Cyrl-CS"/>
              </w:rPr>
              <w:t>ВЛАДА</w:t>
            </w:r>
          </w:p>
        </w:tc>
        <w:tc>
          <w:tcPr>
            <w:tcW w:w="1057" w:type="pct"/>
            <w:tcBorders>
              <w:top w:val="single" w:sz="4" w:space="0" w:color="auto"/>
              <w:left w:val="single" w:sz="4" w:space="0" w:color="auto"/>
              <w:bottom w:val="single" w:sz="4" w:space="0" w:color="auto"/>
              <w:right w:val="single" w:sz="4" w:space="0" w:color="auto"/>
            </w:tcBorders>
          </w:tcPr>
          <w:p w14:paraId="3F6195AB" w14:textId="77777777" w:rsidR="00867727" w:rsidRPr="00303EB6" w:rsidRDefault="00867727"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4C7CA3" w:rsidRPr="00303EB6" w14:paraId="7DD1696D"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2498E562" w14:textId="4CBC626E" w:rsidR="004C7CA3" w:rsidRPr="00013369" w:rsidRDefault="00F072ED" w:rsidP="00DC78F9">
            <w:pPr>
              <w:spacing w:before="60" w:after="60" w:line="240" w:lineRule="auto"/>
              <w:jc w:val="both"/>
              <w:rPr>
                <w:rFonts w:ascii="Times New Roman" w:hAnsi="Times New Roman" w:cs="Times New Roman"/>
                <w:sz w:val="18"/>
                <w:szCs w:val="18"/>
                <w:lang w:val="sr-Cyrl-RS"/>
              </w:rPr>
            </w:pPr>
            <w:r w:rsidRPr="00F072ED">
              <w:rPr>
                <w:rFonts w:ascii="Times New Roman" w:hAnsi="Times New Roman" w:cs="Times New Roman"/>
                <w:sz w:val="18"/>
                <w:szCs w:val="18"/>
                <w:lang w:val="sr-Cyrl-RS"/>
              </w:rPr>
              <w:t xml:space="preserve">Обрађивач: </w:t>
            </w:r>
            <w:r w:rsidR="004C7CA3" w:rsidRPr="00F072ED">
              <w:rPr>
                <w:rFonts w:ascii="Times New Roman" w:hAnsi="Times New Roman" w:cs="Times New Roman"/>
                <w:sz w:val="18"/>
                <w:szCs w:val="18"/>
                <w:lang w:val="sr-Cyrl-RS"/>
              </w:rPr>
              <w:t>Министарство</w:t>
            </w:r>
            <w:r w:rsidR="004C7CA3">
              <w:rPr>
                <w:rFonts w:ascii="Times New Roman" w:hAnsi="Times New Roman" w:cs="Times New Roman"/>
                <w:sz w:val="18"/>
                <w:szCs w:val="18"/>
                <w:lang w:val="sr-Cyrl-RS"/>
              </w:rPr>
              <w:t xml:space="preserve"> пољопри</w:t>
            </w:r>
            <w:r w:rsidR="001247E3">
              <w:rPr>
                <w:rFonts w:ascii="Times New Roman" w:hAnsi="Times New Roman" w:cs="Times New Roman"/>
                <w:sz w:val="18"/>
                <w:szCs w:val="18"/>
                <w:lang w:val="sr-Cyrl-RS"/>
              </w:rPr>
              <w:t>вреде, шумарства и водопривреде</w:t>
            </w:r>
          </w:p>
        </w:tc>
        <w:tc>
          <w:tcPr>
            <w:tcW w:w="1057" w:type="pct"/>
            <w:tcBorders>
              <w:top w:val="single" w:sz="4" w:space="0" w:color="auto"/>
              <w:left w:val="single" w:sz="4" w:space="0" w:color="auto"/>
              <w:bottom w:val="single" w:sz="4" w:space="0" w:color="auto"/>
              <w:right w:val="single" w:sz="4" w:space="0" w:color="auto"/>
            </w:tcBorders>
          </w:tcPr>
          <w:p w14:paraId="18A49AC0" w14:textId="3DC9D35C" w:rsidR="004C7CA3" w:rsidRPr="00D42BF2" w:rsidRDefault="001247E3" w:rsidP="00DC78F9">
            <w:pPr>
              <w:spacing w:after="0" w:line="240" w:lineRule="auto"/>
              <w:jc w:val="both"/>
              <w:rPr>
                <w:rFonts w:ascii="Times New Roman" w:hAnsi="Times New Roman" w:cs="Times New Roman"/>
                <w:iCs/>
                <w:sz w:val="18"/>
                <w:szCs w:val="18"/>
                <w:lang w:val="en-GB"/>
              </w:rPr>
            </w:pPr>
            <w:r>
              <w:rPr>
                <w:rFonts w:ascii="Times New Roman" w:hAnsi="Times New Roman" w:cs="Times New Roman"/>
                <w:iCs/>
                <w:sz w:val="18"/>
                <w:szCs w:val="18"/>
                <w:lang w:val="en-GB"/>
              </w:rPr>
              <w:t>27.10.2025.</w:t>
            </w:r>
          </w:p>
        </w:tc>
      </w:tr>
      <w:tr w:rsidR="004C7CA3" w:rsidRPr="00303EB6" w14:paraId="74D08BF1" w14:textId="77777777" w:rsidTr="005F778D">
        <w:trPr>
          <w:trHeight w:val="490"/>
          <w:tblHeader/>
          <w:jc w:val="center"/>
        </w:trPr>
        <w:tc>
          <w:tcPr>
            <w:tcW w:w="3943" w:type="pct"/>
            <w:tcBorders>
              <w:top w:val="single" w:sz="4" w:space="0" w:color="auto"/>
              <w:left w:val="single" w:sz="4" w:space="0" w:color="auto"/>
              <w:bottom w:val="single" w:sz="4" w:space="0" w:color="auto"/>
              <w:right w:val="single" w:sz="4" w:space="0" w:color="auto"/>
            </w:tcBorders>
          </w:tcPr>
          <w:p w14:paraId="0717A20A" w14:textId="290024D8" w:rsidR="004C7CA3" w:rsidRPr="00303EB6" w:rsidRDefault="004C7CA3" w:rsidP="00DC78F9">
            <w:pPr>
              <w:spacing w:after="0" w:line="240" w:lineRule="auto"/>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tc>
        <w:tc>
          <w:tcPr>
            <w:tcW w:w="1057" w:type="pct"/>
            <w:tcBorders>
              <w:top w:val="single" w:sz="4" w:space="0" w:color="auto"/>
              <w:left w:val="single" w:sz="4" w:space="0" w:color="auto"/>
              <w:bottom w:val="single" w:sz="4" w:space="0" w:color="auto"/>
              <w:right w:val="single" w:sz="4" w:space="0" w:color="auto"/>
            </w:tcBorders>
          </w:tcPr>
          <w:p w14:paraId="6F9CFE31" w14:textId="7D848DC9" w:rsidR="004C7CA3" w:rsidRPr="00303EB6" w:rsidRDefault="004C7CA3"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tc>
      </w:tr>
      <w:tr w:rsidR="004C7CA3" w:rsidRPr="00A92568" w14:paraId="77B63E5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7F959D33" w14:textId="58F19635" w:rsidR="004C7CA3" w:rsidRPr="00A92568" w:rsidRDefault="009D1775" w:rsidP="00DC78F9">
            <w:pPr>
              <w:spacing w:before="60" w:after="0" w:line="240" w:lineRule="auto"/>
              <w:jc w:val="both"/>
              <w:rPr>
                <w:rFonts w:ascii="Times New Roman" w:hAnsi="Times New Roman" w:cs="Times New Roman"/>
                <w:sz w:val="18"/>
                <w:szCs w:val="18"/>
              </w:rPr>
            </w:pPr>
            <w:r w:rsidRPr="00A92568">
              <w:rPr>
                <w:rFonts w:ascii="Times New Roman" w:hAnsi="Times New Roman" w:cs="Times New Roman"/>
                <w:sz w:val="18"/>
                <w:szCs w:val="18"/>
                <w:lang w:val="sr-Cyrl-CS"/>
              </w:rPr>
              <w:t>Предлог</w:t>
            </w:r>
            <w:r w:rsidR="004C7CA3" w:rsidRPr="00A92568">
              <w:rPr>
                <w:rFonts w:ascii="Times New Roman" w:hAnsi="Times New Roman" w:cs="Times New Roman"/>
                <w:sz w:val="18"/>
                <w:szCs w:val="18"/>
                <w:lang w:val="sr-Cyrl-CS"/>
              </w:rPr>
              <w:t xml:space="preserve"> </w:t>
            </w:r>
            <w:r w:rsidRPr="00A92568">
              <w:rPr>
                <w:rFonts w:ascii="Times New Roman" w:hAnsi="Times New Roman" w:cs="Times New Roman"/>
                <w:sz w:val="18"/>
                <w:szCs w:val="18"/>
                <w:lang w:val="sr-Cyrl-CS"/>
              </w:rPr>
              <w:t>з</w:t>
            </w:r>
            <w:r w:rsidR="004C7CA3" w:rsidRPr="00A92568">
              <w:rPr>
                <w:rFonts w:ascii="Times New Roman" w:hAnsi="Times New Roman" w:cs="Times New Roman"/>
                <w:sz w:val="18"/>
                <w:szCs w:val="18"/>
                <w:lang w:val="sr-Cyrl-CS"/>
              </w:rPr>
              <w:t xml:space="preserve">акона о </w:t>
            </w:r>
            <w:r w:rsidR="001247E3" w:rsidRPr="00A92568">
              <w:rPr>
                <w:rFonts w:ascii="Times New Roman" w:hAnsi="Times New Roman" w:cs="Times New Roman"/>
                <w:sz w:val="18"/>
                <w:szCs w:val="18"/>
                <w:lang w:val="sr-Cyrl-CS"/>
              </w:rPr>
              <w:t>службеним контролама</w:t>
            </w:r>
          </w:p>
          <w:p w14:paraId="29BCA916" w14:textId="254C7EBE" w:rsidR="007F457C" w:rsidRPr="00A92568" w:rsidRDefault="007F457C" w:rsidP="00DC78F9">
            <w:pPr>
              <w:spacing w:after="60" w:line="240" w:lineRule="auto"/>
              <w:jc w:val="both"/>
              <w:rPr>
                <w:rFonts w:ascii="Times New Roman" w:hAnsi="Times New Roman" w:cs="Times New Roman"/>
                <w:sz w:val="18"/>
                <w:szCs w:val="18"/>
              </w:rPr>
            </w:pPr>
            <w:r w:rsidRPr="00A92568">
              <w:rPr>
                <w:rFonts w:ascii="Times New Roman" w:eastAsia="MS Mincho" w:hAnsi="Times New Roman" w:cs="Times New Roman"/>
                <w:color w:val="000000"/>
                <w:sz w:val="18"/>
                <w:szCs w:val="18"/>
              </w:rPr>
              <w:t xml:space="preserve">Draft Law on </w:t>
            </w:r>
            <w:r w:rsidR="001247E3" w:rsidRPr="00A92568">
              <w:rPr>
                <w:rFonts w:ascii="Times New Roman" w:eastAsia="MS Mincho" w:hAnsi="Times New Roman" w:cs="Times New Roman"/>
                <w:color w:val="000000"/>
                <w:sz w:val="18"/>
                <w:szCs w:val="18"/>
              </w:rPr>
              <w:t>Official Controls</w:t>
            </w:r>
          </w:p>
        </w:tc>
        <w:tc>
          <w:tcPr>
            <w:tcW w:w="1057" w:type="pct"/>
            <w:tcBorders>
              <w:top w:val="single" w:sz="4" w:space="0" w:color="auto"/>
              <w:left w:val="single" w:sz="4" w:space="0" w:color="auto"/>
              <w:bottom w:val="single" w:sz="4" w:space="0" w:color="auto"/>
              <w:right w:val="single" w:sz="4" w:space="0" w:color="auto"/>
            </w:tcBorders>
          </w:tcPr>
          <w:p w14:paraId="45AF78B3" w14:textId="55DC370B" w:rsidR="004C7CA3" w:rsidRPr="00A92568" w:rsidRDefault="00D34946" w:rsidP="00E029F0">
            <w:pPr>
              <w:spacing w:before="60" w:after="0" w:line="240" w:lineRule="auto"/>
              <w:jc w:val="both"/>
              <w:rPr>
                <w:rFonts w:ascii="Times New Roman" w:hAnsi="Times New Roman" w:cs="Times New Roman"/>
                <w:iCs/>
                <w:sz w:val="18"/>
                <w:szCs w:val="18"/>
                <w:lang w:val="ru-RU"/>
              </w:rPr>
            </w:pPr>
            <w:r w:rsidRPr="00A92568">
              <w:rPr>
                <w:rFonts w:ascii="Times New Roman" w:hAnsi="Times New Roman" w:cs="Times New Roman"/>
                <w:iCs/>
                <w:sz w:val="18"/>
                <w:szCs w:val="18"/>
                <w:lang w:val="ru-RU"/>
              </w:rPr>
              <w:t>2022-</w:t>
            </w:r>
            <w:r w:rsidR="00E029F0" w:rsidRPr="00A92568">
              <w:rPr>
                <w:rFonts w:ascii="Arial Narrow" w:eastAsia="MS Mincho" w:hAnsi="Arial Narrow"/>
                <w:color w:val="000000"/>
                <w:sz w:val="18"/>
                <w:szCs w:val="18"/>
              </w:rPr>
              <w:t>631</w:t>
            </w:r>
          </w:p>
        </w:tc>
      </w:tr>
      <w:tr w:rsidR="004C7CA3" w:rsidRPr="00303EB6" w14:paraId="227C88C5" w14:textId="77777777" w:rsidTr="005F778D">
        <w:trPr>
          <w:tblHeader/>
          <w:jc w:val="center"/>
        </w:trPr>
        <w:tc>
          <w:tcPr>
            <w:tcW w:w="5000" w:type="pct"/>
            <w:gridSpan w:val="2"/>
          </w:tcPr>
          <w:p w14:paraId="2582B593" w14:textId="77777777" w:rsidR="004C7CA3" w:rsidRPr="00303EB6" w:rsidRDefault="004C7CA3" w:rsidP="00DC78F9">
            <w:pPr>
              <w:spacing w:after="0" w:line="240" w:lineRule="auto"/>
              <w:jc w:val="both"/>
              <w:rPr>
                <w:rFonts w:ascii="Times New Roman" w:hAnsi="Times New Roman" w:cs="Times New Roman"/>
                <w:sz w:val="18"/>
                <w:szCs w:val="18"/>
                <w:lang w:val="sr-Cyrl-CS"/>
              </w:rPr>
            </w:pPr>
            <w:r w:rsidRPr="001247E3">
              <w:rPr>
                <w:rFonts w:ascii="Times New Roman" w:hAnsi="Times New Roman" w:cs="Times New Roman"/>
                <w:sz w:val="18"/>
                <w:szCs w:val="18"/>
                <w:lang w:val="sr-Cyrl-CS"/>
              </w:rPr>
              <w:t>7</w:t>
            </w:r>
            <w:r w:rsidRPr="00303EB6">
              <w:rPr>
                <w:rFonts w:ascii="Times New Roman" w:hAnsi="Times New Roman" w:cs="Times New Roman"/>
                <w:b/>
                <w:sz w:val="18"/>
                <w:szCs w:val="18"/>
                <w:lang w:val="sr-Cyrl-CS"/>
              </w:rPr>
              <w:t>.</w:t>
            </w:r>
            <w:r w:rsidRPr="00303EB6">
              <w:rPr>
                <w:rFonts w:ascii="Times New Roman" w:hAnsi="Times New Roman" w:cs="Times New Roman"/>
                <w:sz w:val="18"/>
                <w:szCs w:val="18"/>
                <w:lang w:val="sr-Cyrl-CS"/>
              </w:rPr>
              <w:t xml:space="preserve"> Усклађеност одредби прописа са одредбама прописа ЕУ:</w:t>
            </w:r>
          </w:p>
        </w:tc>
      </w:tr>
    </w:tbl>
    <w:p w14:paraId="1E97A22B" w14:textId="77777777" w:rsidR="00867727" w:rsidRPr="001247E3" w:rsidRDefault="00867727" w:rsidP="00DC78F9">
      <w:pPr>
        <w:spacing w:after="0" w:line="240" w:lineRule="auto"/>
        <w:rPr>
          <w:rFonts w:ascii="Times New Roman" w:hAnsi="Times New Roman" w:cs="Times New Roman"/>
          <w:sz w:val="16"/>
          <w:szCs w:val="16"/>
          <w:lang w:val="sr-Cyrl-RS"/>
        </w:rPr>
      </w:pPr>
    </w:p>
    <w:tbl>
      <w:tblPr>
        <w:tblW w:w="55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94"/>
        <w:gridCol w:w="4594"/>
        <w:gridCol w:w="900"/>
        <w:gridCol w:w="4138"/>
        <w:gridCol w:w="629"/>
        <w:gridCol w:w="2519"/>
        <w:gridCol w:w="1742"/>
      </w:tblGrid>
      <w:tr w:rsidR="008453A3" w:rsidRPr="00303EB6" w14:paraId="5A8CCB4F" w14:textId="77777777" w:rsidTr="0014210E">
        <w:trPr>
          <w:trHeight w:val="652"/>
          <w:tblHeader/>
          <w:jc w:val="center"/>
        </w:trPr>
        <w:tc>
          <w:tcPr>
            <w:tcW w:w="290" w:type="pct"/>
            <w:shd w:val="clear" w:color="auto" w:fill="D9D9D9"/>
            <w:vAlign w:val="center"/>
          </w:tcPr>
          <w:p w14:paraId="3A3512BB" w14:textId="77777777" w:rsidR="008453A3" w:rsidRPr="00303EB6" w:rsidRDefault="008453A3" w:rsidP="00DC78F9">
            <w:pPr>
              <w:spacing w:after="0" w:line="240" w:lineRule="auto"/>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1490" w:type="pct"/>
            <w:shd w:val="clear" w:color="auto" w:fill="D9D9D9"/>
            <w:vAlign w:val="center"/>
          </w:tcPr>
          <w:p w14:paraId="211C51DF"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1)</w:t>
            </w:r>
          </w:p>
        </w:tc>
        <w:tc>
          <w:tcPr>
            <w:tcW w:w="292" w:type="pct"/>
            <w:vAlign w:val="center"/>
          </w:tcPr>
          <w:p w14:paraId="567DABDB"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1342" w:type="pct"/>
            <w:vAlign w:val="center"/>
          </w:tcPr>
          <w:p w14:paraId="2E36D43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204" w:type="pct"/>
            <w:vAlign w:val="center"/>
          </w:tcPr>
          <w:p w14:paraId="08780BCA" w14:textId="77777777" w:rsidR="008453A3" w:rsidRPr="00D42BF2" w:rsidRDefault="008453A3" w:rsidP="00DC78F9">
            <w:pPr>
              <w:spacing w:after="0" w:line="240" w:lineRule="auto"/>
              <w:jc w:val="center"/>
              <w:rPr>
                <w:rFonts w:ascii="Times New Roman" w:hAnsi="Times New Roman" w:cs="Times New Roman"/>
                <w:sz w:val="18"/>
                <w:szCs w:val="18"/>
              </w:rPr>
            </w:pPr>
            <w:r w:rsidRPr="00D42BF2">
              <w:rPr>
                <w:rFonts w:ascii="Times New Roman" w:hAnsi="Times New Roman" w:cs="Times New Roman"/>
                <w:sz w:val="18"/>
                <w:szCs w:val="18"/>
                <w:lang w:val="sr-Cyrl-CS"/>
              </w:rPr>
              <w:t>в</w:t>
            </w:r>
            <w:r w:rsidRPr="00D42BF2">
              <w:rPr>
                <w:rFonts w:ascii="Times New Roman" w:hAnsi="Times New Roman" w:cs="Times New Roman"/>
                <w:sz w:val="18"/>
                <w:szCs w:val="18"/>
              </w:rPr>
              <w:t>)</w:t>
            </w:r>
          </w:p>
        </w:tc>
        <w:tc>
          <w:tcPr>
            <w:tcW w:w="817" w:type="pct"/>
            <w:vAlign w:val="center"/>
          </w:tcPr>
          <w:p w14:paraId="0068F4A4"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565" w:type="pct"/>
            <w:vAlign w:val="center"/>
          </w:tcPr>
          <w:p w14:paraId="557DEA2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8453A3" w:rsidRPr="00303EB6" w14:paraId="4FB8860B" w14:textId="77777777" w:rsidTr="002B359D">
        <w:trPr>
          <w:trHeight w:val="650"/>
          <w:jc w:val="center"/>
        </w:trPr>
        <w:tc>
          <w:tcPr>
            <w:tcW w:w="290" w:type="pct"/>
            <w:shd w:val="clear" w:color="auto" w:fill="D9D9D9"/>
            <w:vAlign w:val="center"/>
          </w:tcPr>
          <w:p w14:paraId="66608890" w14:textId="77777777" w:rsidR="008453A3" w:rsidRPr="00303EB6" w:rsidRDefault="008453A3" w:rsidP="00E0590D">
            <w:pPr>
              <w:spacing w:before="120" w:after="120"/>
              <w:jc w:val="both"/>
              <w:rPr>
                <w:rFonts w:ascii="Times New Roman" w:hAnsi="Times New Roman" w:cs="Times New Roman"/>
                <w:sz w:val="18"/>
                <w:szCs w:val="18"/>
                <w:lang w:val="fr-FR"/>
              </w:rPr>
            </w:pPr>
            <w:r w:rsidRPr="00303EB6">
              <w:rPr>
                <w:rFonts w:ascii="Times New Roman" w:hAnsi="Times New Roman" w:cs="Times New Roman"/>
                <w:sz w:val="18"/>
                <w:szCs w:val="18"/>
                <w:lang w:val="ru-RU"/>
              </w:rPr>
              <w:t>Одредба прописа ЕУ</w:t>
            </w:r>
          </w:p>
        </w:tc>
        <w:tc>
          <w:tcPr>
            <w:tcW w:w="1490" w:type="pct"/>
            <w:shd w:val="clear" w:color="auto" w:fill="D9D9D9"/>
            <w:vAlign w:val="center"/>
          </w:tcPr>
          <w:p w14:paraId="2063E79D" w14:textId="5E4661B8"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r w:rsidR="00AC3784">
              <w:rPr>
                <w:rFonts w:ascii="Times New Roman" w:hAnsi="Times New Roman" w:cs="Times New Roman"/>
                <w:sz w:val="18"/>
                <w:szCs w:val="18"/>
                <w:lang w:val="hr-HR"/>
              </w:rPr>
              <w:t xml:space="preserve"> </w:t>
            </w:r>
            <w:r w:rsidR="00902302">
              <w:rPr>
                <w:rFonts w:ascii="Times New Roman" w:hAnsi="Times New Roman" w:cs="Times New Roman"/>
                <w:sz w:val="18"/>
                <w:szCs w:val="18"/>
                <w:lang w:val="hr-HR"/>
              </w:rPr>
              <w:t xml:space="preserve">прописа ЕУ </w:t>
            </w:r>
          </w:p>
        </w:tc>
        <w:tc>
          <w:tcPr>
            <w:tcW w:w="292" w:type="pct"/>
            <w:vAlign w:val="center"/>
          </w:tcPr>
          <w:p w14:paraId="33B929B5" w14:textId="77777777" w:rsidR="008453A3" w:rsidRPr="00303EB6" w:rsidRDefault="008453A3" w:rsidP="00E0590D">
            <w:pPr>
              <w:spacing w:before="120" w:after="120"/>
              <w:ind w:firstLine="5"/>
              <w:jc w:val="both"/>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42" w:type="pct"/>
            <w:vAlign w:val="center"/>
          </w:tcPr>
          <w:p w14:paraId="6181DD05" w14:textId="77777777"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204" w:type="pct"/>
            <w:vAlign w:val="center"/>
          </w:tcPr>
          <w:p w14:paraId="4E08E19B" w14:textId="77777777" w:rsidR="008453A3" w:rsidRPr="00D42BF2" w:rsidRDefault="008453A3" w:rsidP="00E0590D">
            <w:pPr>
              <w:spacing w:before="120" w:after="120"/>
              <w:jc w:val="both"/>
              <w:rPr>
                <w:rFonts w:ascii="Times New Roman" w:hAnsi="Times New Roman" w:cs="Times New Roman"/>
                <w:sz w:val="18"/>
                <w:szCs w:val="18"/>
                <w:lang w:val="ru-RU"/>
              </w:rPr>
            </w:pPr>
            <w:r w:rsidRPr="00D42BF2">
              <w:rPr>
                <w:rFonts w:ascii="Times New Roman" w:hAnsi="Times New Roman" w:cs="Times New Roman"/>
                <w:sz w:val="18"/>
                <w:szCs w:val="18"/>
                <w:lang w:val="ru-RU"/>
              </w:rPr>
              <w:t>Усклађеност</w:t>
            </w:r>
            <w:r w:rsidRPr="00D42BF2">
              <w:rPr>
                <w:rStyle w:val="FootnoteReference"/>
                <w:rFonts w:ascii="Times New Roman" w:hAnsi="Times New Roman" w:cs="Times New Roman"/>
                <w:sz w:val="18"/>
                <w:szCs w:val="18"/>
                <w:lang w:val="ru-RU"/>
              </w:rPr>
              <w:footnoteReference w:id="1"/>
            </w:r>
            <w:r w:rsidRPr="00D42BF2">
              <w:rPr>
                <w:rFonts w:ascii="Times New Roman" w:hAnsi="Times New Roman" w:cs="Times New Roman"/>
                <w:sz w:val="18"/>
                <w:szCs w:val="18"/>
                <w:lang w:val="ru-RU"/>
              </w:rPr>
              <w:t xml:space="preserve"> </w:t>
            </w:r>
          </w:p>
        </w:tc>
        <w:tc>
          <w:tcPr>
            <w:tcW w:w="817" w:type="pct"/>
            <w:vAlign w:val="center"/>
          </w:tcPr>
          <w:p w14:paraId="45C3DA83" w14:textId="77777777" w:rsidR="008453A3" w:rsidRPr="004E460E" w:rsidRDefault="008453A3" w:rsidP="00E0590D">
            <w:pPr>
              <w:spacing w:before="120" w:after="120"/>
              <w:ind w:firstLine="21"/>
              <w:jc w:val="both"/>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565" w:type="pct"/>
            <w:vAlign w:val="center"/>
          </w:tcPr>
          <w:p w14:paraId="05A2C051" w14:textId="77777777" w:rsidR="008453A3" w:rsidRPr="00303EB6" w:rsidRDefault="008453A3" w:rsidP="00E0590D">
            <w:pPr>
              <w:spacing w:before="120" w:after="120"/>
              <w:jc w:val="both"/>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54263C" w:rsidRPr="00772F37" w14:paraId="7957F2A5" w14:textId="77777777" w:rsidTr="0014210E">
        <w:trPr>
          <w:trHeight w:val="42"/>
          <w:jc w:val="center"/>
        </w:trPr>
        <w:tc>
          <w:tcPr>
            <w:tcW w:w="290" w:type="pct"/>
            <w:shd w:val="clear" w:color="auto" w:fill="D9D9D9"/>
          </w:tcPr>
          <w:p w14:paraId="77A23B0A" w14:textId="622E90EF" w:rsidR="0054263C" w:rsidRDefault="0054263C" w:rsidP="0054263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w:t>
            </w:r>
          </w:p>
        </w:tc>
        <w:tc>
          <w:tcPr>
            <w:tcW w:w="1490" w:type="pct"/>
            <w:shd w:val="clear" w:color="auto" w:fill="D9D9D9"/>
          </w:tcPr>
          <w:p w14:paraId="25BFEAB7" w14:textId="5DA2F333" w:rsidR="0054263C" w:rsidRPr="00B05B2A" w:rsidRDefault="0054263C" w:rsidP="0054263C">
            <w:pPr>
              <w:spacing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This Regulation establishes the cases where, and the conditions under which, laboratories which do not fulfil the conditions of accreditation laid down in Article</w:t>
            </w:r>
            <w:r>
              <w:rPr>
                <w:rFonts w:ascii="Times New Roman" w:hAnsi="Times New Roman" w:cs="Times New Roman"/>
                <w:sz w:val="18"/>
                <w:szCs w:val="18"/>
                <w:lang w:val="sr-Cyrl-CS"/>
              </w:rPr>
              <w:t xml:space="preserve"> </w:t>
            </w:r>
            <w:r w:rsidRPr="00B05B2A">
              <w:rPr>
                <w:rFonts w:ascii="Times New Roman" w:hAnsi="Times New Roman" w:cs="Times New Roman"/>
                <w:sz w:val="18"/>
                <w:szCs w:val="18"/>
                <w:lang w:val="sr-Cyrl-CS"/>
              </w:rPr>
              <w:t>37(4), point (e) of Regulation (EU) 2017/625 in relation to all the methods they use for official controls or other official activities may be designated as official laboratories by the competent authorities.</w:t>
            </w:r>
          </w:p>
        </w:tc>
        <w:tc>
          <w:tcPr>
            <w:tcW w:w="292" w:type="pct"/>
          </w:tcPr>
          <w:p w14:paraId="4E9C4087" w14:textId="3EB39428" w:rsidR="0054263C" w:rsidRPr="0054263C" w:rsidRDefault="0054263C" w:rsidP="0054263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68.4.</w:t>
            </w:r>
          </w:p>
        </w:tc>
        <w:tc>
          <w:tcPr>
            <w:tcW w:w="1342" w:type="pct"/>
          </w:tcPr>
          <w:p w14:paraId="5B6450E9" w14:textId="4982B028" w:rsidR="0054263C" w:rsidRPr="00EA21EB" w:rsidRDefault="0054263C" w:rsidP="0054263C">
            <w:pPr>
              <w:spacing w:after="0" w:line="240" w:lineRule="auto"/>
              <w:jc w:val="both"/>
              <w:rPr>
                <w:rFonts w:ascii="Times New Roman" w:eastAsia="Times New Roman" w:hAnsi="Times New Roman" w:cs="Times New Roman"/>
                <w:sz w:val="18"/>
                <w:szCs w:val="18"/>
                <w:lang w:val="lv-LV" w:eastAsia="en-GB"/>
              </w:rPr>
            </w:pPr>
            <w:r w:rsidRPr="006E1204">
              <w:rPr>
                <w:rFonts w:ascii="Times New Roman" w:eastAsia="Times New Roman" w:hAnsi="Times New Roman" w:cs="Times New Roman"/>
                <w:sz w:val="18"/>
                <w:szCs w:val="18"/>
                <w:lang w:val="lv-LV" w:eastAsia="en-GB"/>
              </w:rPr>
              <w:t xml:space="preserve">Министар прописује </w:t>
            </w:r>
            <w:bookmarkStart w:id="0" w:name="_Hlk204780255"/>
            <w:r w:rsidRPr="006E1204">
              <w:rPr>
                <w:rFonts w:ascii="Times New Roman" w:eastAsia="Times New Roman" w:hAnsi="Times New Roman" w:cs="Times New Roman"/>
                <w:sz w:val="18"/>
                <w:szCs w:val="18"/>
                <w:lang w:val="lv-LV" w:eastAsia="en-GB"/>
              </w:rPr>
              <w:t>врсте метода за које лабораторија може бити акредитована у спровођењу службене контроле или друге службене активности у области здравља биља</w:t>
            </w:r>
            <w:bookmarkEnd w:id="0"/>
            <w:r w:rsidRPr="006E1204">
              <w:rPr>
                <w:rFonts w:ascii="Times New Roman" w:eastAsia="Times New Roman" w:hAnsi="Times New Roman" w:cs="Times New Roman"/>
                <w:sz w:val="18"/>
                <w:szCs w:val="18"/>
                <w:lang w:val="lv-LV" w:eastAsia="en-GB"/>
              </w:rPr>
              <w:t>.</w:t>
            </w:r>
          </w:p>
        </w:tc>
        <w:tc>
          <w:tcPr>
            <w:tcW w:w="204" w:type="pct"/>
          </w:tcPr>
          <w:p w14:paraId="3280DAA1" w14:textId="2013CDB6" w:rsidR="0054263C" w:rsidRDefault="0054263C" w:rsidP="0054263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1450201E" w14:textId="77777777" w:rsidR="0054263C" w:rsidRPr="00772F37" w:rsidRDefault="0054263C" w:rsidP="0054263C">
            <w:pPr>
              <w:spacing w:after="0" w:line="240" w:lineRule="auto"/>
              <w:jc w:val="both"/>
              <w:rPr>
                <w:rFonts w:ascii="Times New Roman" w:hAnsi="Times New Roman" w:cs="Times New Roman"/>
                <w:sz w:val="18"/>
                <w:szCs w:val="18"/>
                <w:lang w:val="sr-Cyrl-RS"/>
              </w:rPr>
            </w:pPr>
          </w:p>
        </w:tc>
        <w:tc>
          <w:tcPr>
            <w:tcW w:w="565" w:type="pct"/>
          </w:tcPr>
          <w:p w14:paraId="60ECD944" w14:textId="1B397B61" w:rsidR="0054263C" w:rsidRDefault="0054263C" w:rsidP="0054263C">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Потпуно усклађивање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w:t>
            </w:r>
            <w:r>
              <w:rPr>
                <w:rFonts w:ascii="Times New Roman" w:hAnsi="Times New Roman" w:cs="Times New Roman"/>
                <w:sz w:val="18"/>
                <w:szCs w:val="18"/>
                <w:lang w:val="sr-Cyrl-RS"/>
              </w:rPr>
              <w:t>.</w:t>
            </w:r>
          </w:p>
        </w:tc>
      </w:tr>
      <w:tr w:rsidR="0054263C" w:rsidRPr="00772F37" w14:paraId="2DCA5907" w14:textId="77777777" w:rsidTr="0014210E">
        <w:trPr>
          <w:trHeight w:val="42"/>
          <w:jc w:val="center"/>
        </w:trPr>
        <w:tc>
          <w:tcPr>
            <w:tcW w:w="290" w:type="pct"/>
            <w:shd w:val="clear" w:color="auto" w:fill="D9D9D9"/>
          </w:tcPr>
          <w:p w14:paraId="3621F355" w14:textId="2D305BCA" w:rsidR="0054263C" w:rsidRDefault="0054263C" w:rsidP="0054263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w:t>
            </w:r>
          </w:p>
        </w:tc>
        <w:tc>
          <w:tcPr>
            <w:tcW w:w="1490" w:type="pct"/>
            <w:shd w:val="clear" w:color="auto" w:fill="D9D9D9"/>
          </w:tcPr>
          <w:p w14:paraId="1CCEEADB" w14:textId="77777777" w:rsidR="0054263C" w:rsidRDefault="0054263C" w:rsidP="0054263C">
            <w:pPr>
              <w:spacing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The competent authorities may designate laboratories which do not fulfil the conditions referred to in Article</w:t>
            </w:r>
            <w:r>
              <w:rPr>
                <w:rFonts w:ascii="Times New Roman" w:hAnsi="Times New Roman" w:cs="Times New Roman"/>
                <w:sz w:val="18"/>
                <w:szCs w:val="18"/>
                <w:lang w:val="sr-Cyrl-CS"/>
              </w:rPr>
              <w:t xml:space="preserve"> </w:t>
            </w:r>
            <w:r w:rsidRPr="00B05B2A">
              <w:rPr>
                <w:rFonts w:ascii="Times New Roman" w:hAnsi="Times New Roman" w:cs="Times New Roman"/>
                <w:sz w:val="18"/>
                <w:szCs w:val="18"/>
                <w:lang w:val="sr-Cyrl-CS"/>
              </w:rPr>
              <w:t>37(4), point (e) of Regulation (EU) 2017/625 in relation to all the methods of laboratory analysis, test or diagnosis they use for official controls or other official activities, as official laboratories in the areas of food contact materials, food additives, food enzymes, flavourings and feed additives provided that:</w:t>
            </w:r>
          </w:p>
          <w:p w14:paraId="50C29656" w14:textId="77777777" w:rsidR="0054263C" w:rsidRDefault="0054263C" w:rsidP="0054263C">
            <w:pPr>
              <w:spacing w:after="0" w:line="240" w:lineRule="auto"/>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(а) </w:t>
            </w:r>
            <w:r w:rsidRPr="00B05B2A">
              <w:rPr>
                <w:rFonts w:ascii="Times New Roman" w:hAnsi="Times New Roman" w:cs="Times New Roman"/>
                <w:sz w:val="18"/>
                <w:szCs w:val="18"/>
                <w:lang w:val="sr-Cyrl-CS"/>
              </w:rPr>
              <w:t>those laboratories have a quality assurance system in place to ensure that reliable results are obtained from the use of methods of laboratory analysis, test or diagnosis outside the scope of their accreditation and</w:t>
            </w:r>
          </w:p>
          <w:p w14:paraId="4F80C37E" w14:textId="3F057E14" w:rsidR="0054263C" w:rsidRPr="00B05B2A" w:rsidRDefault="0054263C" w:rsidP="0054263C">
            <w:pPr>
              <w:spacing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lastRenderedPageBreak/>
              <w:t>(b) the non-accredited methods used by those laboratories are characterised by the relevant criteria to the areas covered under this article set out in Annex III to Regulation (EU) 2017/625.</w:t>
            </w:r>
          </w:p>
        </w:tc>
        <w:tc>
          <w:tcPr>
            <w:tcW w:w="292" w:type="pct"/>
          </w:tcPr>
          <w:p w14:paraId="19D89AC8" w14:textId="080E8341" w:rsidR="0054263C" w:rsidRPr="0054263C" w:rsidRDefault="0054263C" w:rsidP="0054263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68.4.</w:t>
            </w:r>
          </w:p>
        </w:tc>
        <w:tc>
          <w:tcPr>
            <w:tcW w:w="1342" w:type="pct"/>
          </w:tcPr>
          <w:p w14:paraId="25B6B49D" w14:textId="35ACC6A6" w:rsidR="0054263C" w:rsidRPr="00EA21EB" w:rsidRDefault="0054263C" w:rsidP="0054263C">
            <w:pPr>
              <w:spacing w:after="0" w:line="240" w:lineRule="auto"/>
              <w:jc w:val="both"/>
              <w:rPr>
                <w:rFonts w:ascii="Times New Roman" w:eastAsia="Times New Roman" w:hAnsi="Times New Roman" w:cs="Times New Roman"/>
                <w:sz w:val="18"/>
                <w:szCs w:val="18"/>
                <w:lang w:val="lv-LV" w:eastAsia="en-GB"/>
              </w:rPr>
            </w:pPr>
            <w:r w:rsidRPr="006E1204">
              <w:rPr>
                <w:rFonts w:ascii="Times New Roman" w:eastAsia="Times New Roman" w:hAnsi="Times New Roman" w:cs="Times New Roman"/>
                <w:sz w:val="18"/>
                <w:szCs w:val="18"/>
                <w:lang w:val="lv-LV" w:eastAsia="en-GB"/>
              </w:rPr>
              <w:t>Министар прописује врсте метода за које лабораторија може бити акредитована у спровођењу службене контроле или друге службене активности у области зд</w:t>
            </w:r>
            <w:bookmarkStart w:id="1" w:name="_GoBack"/>
            <w:bookmarkEnd w:id="1"/>
            <w:r w:rsidRPr="006E1204">
              <w:rPr>
                <w:rFonts w:ascii="Times New Roman" w:eastAsia="Times New Roman" w:hAnsi="Times New Roman" w:cs="Times New Roman"/>
                <w:sz w:val="18"/>
                <w:szCs w:val="18"/>
                <w:lang w:val="lv-LV" w:eastAsia="en-GB"/>
              </w:rPr>
              <w:t>равља биља.</w:t>
            </w:r>
          </w:p>
        </w:tc>
        <w:tc>
          <w:tcPr>
            <w:tcW w:w="204" w:type="pct"/>
          </w:tcPr>
          <w:p w14:paraId="6D3BA939" w14:textId="345C8170" w:rsidR="0054263C" w:rsidRDefault="0054263C" w:rsidP="0054263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24D7E6C5" w14:textId="77777777" w:rsidR="0054263C" w:rsidRPr="00772F37" w:rsidRDefault="0054263C" w:rsidP="0054263C">
            <w:pPr>
              <w:spacing w:after="0" w:line="240" w:lineRule="auto"/>
              <w:jc w:val="both"/>
              <w:rPr>
                <w:rFonts w:ascii="Times New Roman" w:hAnsi="Times New Roman" w:cs="Times New Roman"/>
                <w:sz w:val="18"/>
                <w:szCs w:val="18"/>
                <w:lang w:val="sr-Cyrl-RS"/>
              </w:rPr>
            </w:pPr>
          </w:p>
        </w:tc>
        <w:tc>
          <w:tcPr>
            <w:tcW w:w="565" w:type="pct"/>
          </w:tcPr>
          <w:p w14:paraId="09BCDF2C" w14:textId="5BDE63BA" w:rsidR="0054263C" w:rsidRDefault="0054263C" w:rsidP="0054263C">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Потпуно усклађивање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w:t>
            </w:r>
            <w:r>
              <w:rPr>
                <w:rFonts w:ascii="Times New Roman" w:hAnsi="Times New Roman" w:cs="Times New Roman"/>
                <w:sz w:val="18"/>
                <w:szCs w:val="18"/>
                <w:lang w:val="sr-Cyrl-RS"/>
              </w:rPr>
              <w:t>.</w:t>
            </w:r>
          </w:p>
        </w:tc>
      </w:tr>
      <w:tr w:rsidR="00B05B2A" w:rsidRPr="00772F37" w14:paraId="0B9B9CC4" w14:textId="77777777" w:rsidTr="0014210E">
        <w:trPr>
          <w:trHeight w:val="42"/>
          <w:jc w:val="center"/>
        </w:trPr>
        <w:tc>
          <w:tcPr>
            <w:tcW w:w="290" w:type="pct"/>
            <w:shd w:val="clear" w:color="auto" w:fill="D9D9D9"/>
          </w:tcPr>
          <w:p w14:paraId="44002435" w14:textId="05AC136B" w:rsidR="00B05B2A" w:rsidRPr="00B05B2A" w:rsidRDefault="00B05B2A" w:rsidP="00B05B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1490" w:type="pct"/>
            <w:shd w:val="clear" w:color="auto" w:fill="D9D9D9"/>
          </w:tcPr>
          <w:p w14:paraId="5479D50D" w14:textId="6E200BEC" w:rsidR="00B05B2A" w:rsidRPr="00B05B2A" w:rsidRDefault="00B05B2A" w:rsidP="0054263C">
            <w:pPr>
              <w:spacing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The competent authorities may designate laboratories which do not fulfil the conditions referred to in Article</w:t>
            </w:r>
            <w:r w:rsidR="0054263C">
              <w:rPr>
                <w:rFonts w:ascii="Times New Roman" w:hAnsi="Times New Roman" w:cs="Times New Roman"/>
                <w:sz w:val="18"/>
                <w:szCs w:val="18"/>
              </w:rPr>
              <w:t xml:space="preserve"> </w:t>
            </w:r>
            <w:r w:rsidRPr="00B05B2A">
              <w:rPr>
                <w:rFonts w:ascii="Times New Roman" w:hAnsi="Times New Roman" w:cs="Times New Roman"/>
                <w:sz w:val="18"/>
                <w:szCs w:val="18"/>
                <w:lang w:val="sr-Cyrl-CS"/>
              </w:rPr>
              <w:t>37(4), point (e) of Regulation (EU) 2017/625 in relation to all the methods of laboratory analysis, test or diagnosis they use for official controls or other official activities, as official laboratories in the areas of plant health provided that:</w:t>
            </w:r>
          </w:p>
        </w:tc>
        <w:tc>
          <w:tcPr>
            <w:tcW w:w="292" w:type="pct"/>
          </w:tcPr>
          <w:p w14:paraId="60EF3EB8" w14:textId="45FC4C6A" w:rsidR="00B05B2A" w:rsidRPr="0054263C" w:rsidRDefault="0054263C" w:rsidP="00B05B2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68.2.</w:t>
            </w:r>
          </w:p>
        </w:tc>
        <w:tc>
          <w:tcPr>
            <w:tcW w:w="1342" w:type="pct"/>
          </w:tcPr>
          <w:p w14:paraId="5546015E" w14:textId="37BB4389" w:rsidR="00B05B2A" w:rsidRPr="00EA21EB" w:rsidRDefault="0054263C" w:rsidP="00B05B2A">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Поред захтева из члана 64. став 3. тач. 1) – 4) овог закона, лабораторија из става 1. овог члана мора да испуњава и следеће захтеве:</w:t>
            </w:r>
          </w:p>
        </w:tc>
        <w:tc>
          <w:tcPr>
            <w:tcW w:w="204" w:type="pct"/>
          </w:tcPr>
          <w:p w14:paraId="79AF5BE5" w14:textId="0EE3B815" w:rsidR="00B05B2A" w:rsidRPr="0054263C" w:rsidRDefault="0054263C" w:rsidP="00B05B2A">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rPr>
              <w:t>ПУ</w:t>
            </w:r>
          </w:p>
        </w:tc>
        <w:tc>
          <w:tcPr>
            <w:tcW w:w="817" w:type="pct"/>
          </w:tcPr>
          <w:p w14:paraId="57655DD8" w14:textId="77777777" w:rsidR="00B05B2A" w:rsidRPr="00772F37" w:rsidRDefault="00B05B2A" w:rsidP="00B05B2A">
            <w:pPr>
              <w:spacing w:after="0" w:line="240" w:lineRule="auto"/>
              <w:jc w:val="both"/>
              <w:rPr>
                <w:rFonts w:ascii="Times New Roman" w:hAnsi="Times New Roman" w:cs="Times New Roman"/>
                <w:sz w:val="18"/>
                <w:szCs w:val="18"/>
                <w:lang w:val="sr-Cyrl-RS"/>
              </w:rPr>
            </w:pPr>
          </w:p>
        </w:tc>
        <w:tc>
          <w:tcPr>
            <w:tcW w:w="565" w:type="pct"/>
          </w:tcPr>
          <w:p w14:paraId="66CE18D5" w14:textId="77777777" w:rsidR="00B05B2A" w:rsidRDefault="00B05B2A" w:rsidP="00B05B2A">
            <w:pPr>
              <w:spacing w:after="0" w:line="240" w:lineRule="auto"/>
              <w:jc w:val="both"/>
              <w:rPr>
                <w:rFonts w:ascii="Times New Roman" w:hAnsi="Times New Roman" w:cs="Times New Roman"/>
                <w:sz w:val="18"/>
                <w:szCs w:val="18"/>
                <w:lang w:val="sr-Cyrl-RS"/>
              </w:rPr>
            </w:pPr>
          </w:p>
        </w:tc>
      </w:tr>
      <w:tr w:rsidR="0054263C" w:rsidRPr="00772F37" w14:paraId="0726BB9E" w14:textId="77777777" w:rsidTr="0014210E">
        <w:trPr>
          <w:trHeight w:val="42"/>
          <w:jc w:val="center"/>
        </w:trPr>
        <w:tc>
          <w:tcPr>
            <w:tcW w:w="290" w:type="pct"/>
            <w:shd w:val="clear" w:color="auto" w:fill="D9D9D9"/>
          </w:tcPr>
          <w:p w14:paraId="46996BD1" w14:textId="77777777" w:rsidR="0054263C" w:rsidRDefault="0054263C" w:rsidP="0054263C">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06CA1D47" w14:textId="770F1414" w:rsidR="0054263C" w:rsidRPr="00B05B2A" w:rsidRDefault="0054263C" w:rsidP="0054263C">
            <w:pPr>
              <w:spacing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(a) those laboratories have a quality assurance system in place to ensure that reliable results are obtained from the use of methods of laboratory analysis, test or diagnosis outside the scope of their accreditation;</w:t>
            </w:r>
          </w:p>
        </w:tc>
        <w:tc>
          <w:tcPr>
            <w:tcW w:w="292" w:type="pct"/>
          </w:tcPr>
          <w:p w14:paraId="12D1D2EF" w14:textId="47D74A97" w:rsidR="0054263C" w:rsidRPr="00B05B2A" w:rsidRDefault="0054263C" w:rsidP="0054263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68.2.3)</w:t>
            </w:r>
          </w:p>
        </w:tc>
        <w:tc>
          <w:tcPr>
            <w:tcW w:w="1342" w:type="pct"/>
          </w:tcPr>
          <w:p w14:paraId="1695DFC3" w14:textId="41663910" w:rsidR="0054263C" w:rsidRPr="00EA21EB" w:rsidRDefault="0054263C" w:rsidP="0054263C">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3) да има успостављен систем осигурања квалитета за добијање поузданих резултата коришћењем метода лабораторијског испитивања или дијагностике узорака које су ван обима њихове акредитације;</w:t>
            </w:r>
          </w:p>
        </w:tc>
        <w:tc>
          <w:tcPr>
            <w:tcW w:w="204" w:type="pct"/>
          </w:tcPr>
          <w:p w14:paraId="0EB5F384" w14:textId="10E6B5BF" w:rsidR="0054263C" w:rsidRDefault="0054263C" w:rsidP="0054263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rPr>
              <w:t>ПУ</w:t>
            </w:r>
          </w:p>
        </w:tc>
        <w:tc>
          <w:tcPr>
            <w:tcW w:w="817" w:type="pct"/>
          </w:tcPr>
          <w:p w14:paraId="754BC0DA" w14:textId="77777777" w:rsidR="0054263C" w:rsidRPr="00772F37" w:rsidRDefault="0054263C" w:rsidP="0054263C">
            <w:pPr>
              <w:spacing w:after="0" w:line="240" w:lineRule="auto"/>
              <w:jc w:val="both"/>
              <w:rPr>
                <w:rFonts w:ascii="Times New Roman" w:hAnsi="Times New Roman" w:cs="Times New Roman"/>
                <w:sz w:val="18"/>
                <w:szCs w:val="18"/>
                <w:lang w:val="sr-Cyrl-RS"/>
              </w:rPr>
            </w:pPr>
          </w:p>
        </w:tc>
        <w:tc>
          <w:tcPr>
            <w:tcW w:w="565" w:type="pct"/>
          </w:tcPr>
          <w:p w14:paraId="76326A58" w14:textId="77777777" w:rsidR="0054263C" w:rsidRDefault="0054263C" w:rsidP="0054263C">
            <w:pPr>
              <w:spacing w:after="0" w:line="240" w:lineRule="auto"/>
              <w:jc w:val="both"/>
              <w:rPr>
                <w:rFonts w:ascii="Times New Roman" w:hAnsi="Times New Roman" w:cs="Times New Roman"/>
                <w:sz w:val="18"/>
                <w:szCs w:val="18"/>
                <w:lang w:val="sr-Cyrl-RS"/>
              </w:rPr>
            </w:pPr>
          </w:p>
        </w:tc>
      </w:tr>
      <w:tr w:rsidR="0054263C" w:rsidRPr="00772F37" w14:paraId="4B56B173" w14:textId="77777777" w:rsidTr="0014210E">
        <w:trPr>
          <w:trHeight w:val="42"/>
          <w:jc w:val="center"/>
        </w:trPr>
        <w:tc>
          <w:tcPr>
            <w:tcW w:w="290" w:type="pct"/>
            <w:shd w:val="clear" w:color="auto" w:fill="D9D9D9"/>
          </w:tcPr>
          <w:p w14:paraId="54251D5E" w14:textId="77777777" w:rsidR="0054263C" w:rsidRDefault="0054263C" w:rsidP="0054263C">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2EE47D1C" w14:textId="12757202" w:rsidR="0054263C" w:rsidRPr="00B05B2A" w:rsidRDefault="0054263C" w:rsidP="0054263C">
            <w:pPr>
              <w:spacing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(b) the non-accredited methods used by those laboratories are characterised by the relevant criteria to the area of plant health set out in Annex III to Regulation (EU) 2017/625, and</w:t>
            </w:r>
          </w:p>
        </w:tc>
        <w:tc>
          <w:tcPr>
            <w:tcW w:w="292" w:type="pct"/>
          </w:tcPr>
          <w:p w14:paraId="0EA06C79" w14:textId="2224FF86" w:rsidR="0054263C" w:rsidRPr="00B05B2A" w:rsidRDefault="0054263C" w:rsidP="0054263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68.2.4)</w:t>
            </w:r>
          </w:p>
        </w:tc>
        <w:tc>
          <w:tcPr>
            <w:tcW w:w="1342" w:type="pct"/>
          </w:tcPr>
          <w:p w14:paraId="3B6E1481" w14:textId="1F416306" w:rsidR="0054263C" w:rsidRPr="00EA21EB" w:rsidRDefault="0054263C" w:rsidP="0054263C">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4) да неакредитоване методе које та лабораторија користи испуњавају захтеве из члана 61. овог закона</w:t>
            </w:r>
            <w:r>
              <w:rPr>
                <w:rFonts w:ascii="Times New Roman" w:eastAsia="Times New Roman" w:hAnsi="Times New Roman" w:cs="Times New Roman"/>
                <w:sz w:val="18"/>
                <w:szCs w:val="18"/>
                <w:lang w:val="lv-LV" w:eastAsia="en-GB"/>
              </w:rPr>
              <w:t>;</w:t>
            </w:r>
          </w:p>
        </w:tc>
        <w:tc>
          <w:tcPr>
            <w:tcW w:w="204" w:type="pct"/>
          </w:tcPr>
          <w:p w14:paraId="09157BB3" w14:textId="7DD72C49" w:rsidR="0054263C" w:rsidRDefault="0054263C" w:rsidP="0054263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rPr>
              <w:t>ПУ</w:t>
            </w:r>
          </w:p>
        </w:tc>
        <w:tc>
          <w:tcPr>
            <w:tcW w:w="817" w:type="pct"/>
          </w:tcPr>
          <w:p w14:paraId="1837258C" w14:textId="77777777" w:rsidR="0054263C" w:rsidRPr="00772F37" w:rsidRDefault="0054263C" w:rsidP="0054263C">
            <w:pPr>
              <w:spacing w:after="0" w:line="240" w:lineRule="auto"/>
              <w:jc w:val="both"/>
              <w:rPr>
                <w:rFonts w:ascii="Times New Roman" w:hAnsi="Times New Roman" w:cs="Times New Roman"/>
                <w:sz w:val="18"/>
                <w:szCs w:val="18"/>
                <w:lang w:val="sr-Cyrl-RS"/>
              </w:rPr>
            </w:pPr>
          </w:p>
        </w:tc>
        <w:tc>
          <w:tcPr>
            <w:tcW w:w="565" w:type="pct"/>
          </w:tcPr>
          <w:p w14:paraId="16A82316" w14:textId="77777777" w:rsidR="0054263C" w:rsidRDefault="0054263C" w:rsidP="0054263C">
            <w:pPr>
              <w:spacing w:after="0" w:line="240" w:lineRule="auto"/>
              <w:jc w:val="both"/>
              <w:rPr>
                <w:rFonts w:ascii="Times New Roman" w:hAnsi="Times New Roman" w:cs="Times New Roman"/>
                <w:sz w:val="18"/>
                <w:szCs w:val="18"/>
                <w:lang w:val="sr-Cyrl-RS"/>
              </w:rPr>
            </w:pPr>
          </w:p>
        </w:tc>
      </w:tr>
      <w:tr w:rsidR="0054263C" w:rsidRPr="00772F37" w14:paraId="36553A30" w14:textId="77777777" w:rsidTr="0014210E">
        <w:trPr>
          <w:trHeight w:val="42"/>
          <w:jc w:val="center"/>
        </w:trPr>
        <w:tc>
          <w:tcPr>
            <w:tcW w:w="290" w:type="pct"/>
            <w:shd w:val="clear" w:color="auto" w:fill="D9D9D9"/>
          </w:tcPr>
          <w:p w14:paraId="5BC4898F" w14:textId="77777777" w:rsidR="0054263C" w:rsidRDefault="0054263C" w:rsidP="0054263C">
            <w:pPr>
              <w:spacing w:after="0" w:line="240" w:lineRule="auto"/>
              <w:jc w:val="center"/>
              <w:rPr>
                <w:rFonts w:ascii="Times New Roman" w:hAnsi="Times New Roman" w:cs="Times New Roman"/>
                <w:sz w:val="18"/>
                <w:szCs w:val="18"/>
                <w:lang w:val="sr-Cyrl-RS"/>
              </w:rPr>
            </w:pPr>
          </w:p>
        </w:tc>
        <w:tc>
          <w:tcPr>
            <w:tcW w:w="1490" w:type="pct"/>
            <w:shd w:val="clear" w:color="auto" w:fill="D9D9D9"/>
          </w:tcPr>
          <w:p w14:paraId="1DDE0A78" w14:textId="115DF3B7" w:rsidR="0054263C" w:rsidRPr="00B05B2A" w:rsidRDefault="0054263C" w:rsidP="0054263C">
            <w:pPr>
              <w:spacing w:after="0" w:line="240" w:lineRule="auto"/>
              <w:jc w:val="both"/>
              <w:rPr>
                <w:rFonts w:ascii="Times New Roman" w:hAnsi="Times New Roman" w:cs="Times New Roman"/>
                <w:sz w:val="18"/>
                <w:szCs w:val="18"/>
                <w:lang w:val="sr-Cyrl-CS"/>
              </w:rPr>
            </w:pPr>
            <w:r w:rsidRPr="00B05B2A">
              <w:rPr>
                <w:rFonts w:ascii="Times New Roman" w:hAnsi="Times New Roman" w:cs="Times New Roman"/>
                <w:sz w:val="18"/>
                <w:szCs w:val="18"/>
                <w:lang w:val="sr-Cyrl-CS"/>
              </w:rPr>
              <w:t>(c) the laboratory is already accredited for at least one of the methods listed in the categories referred to in the Annex for use on a pest from the same organism group as the pest for which the non-accredited method is used.</w:t>
            </w:r>
          </w:p>
        </w:tc>
        <w:tc>
          <w:tcPr>
            <w:tcW w:w="292" w:type="pct"/>
          </w:tcPr>
          <w:p w14:paraId="6A445710" w14:textId="05CAEE37" w:rsidR="0054263C" w:rsidRDefault="0054263C" w:rsidP="0054263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68.</w:t>
            </w:r>
            <w:r>
              <w:rPr>
                <w:rFonts w:ascii="Times New Roman" w:hAnsi="Times New Roman" w:cs="Times New Roman"/>
                <w:sz w:val="18"/>
                <w:szCs w:val="18"/>
              </w:rPr>
              <w:t>2</w:t>
            </w:r>
            <w:r>
              <w:rPr>
                <w:rFonts w:ascii="Times New Roman" w:hAnsi="Times New Roman" w:cs="Times New Roman"/>
                <w:sz w:val="18"/>
                <w:szCs w:val="18"/>
                <w:lang w:val="sr-Cyrl-RS"/>
              </w:rPr>
              <w:t>.5)</w:t>
            </w:r>
          </w:p>
        </w:tc>
        <w:tc>
          <w:tcPr>
            <w:tcW w:w="1342" w:type="pct"/>
          </w:tcPr>
          <w:p w14:paraId="5ACCE6DD" w14:textId="7747C115" w:rsidR="0054263C" w:rsidRPr="00EA21EB" w:rsidRDefault="0054263C" w:rsidP="0054263C">
            <w:pPr>
              <w:spacing w:after="0" w:line="240" w:lineRule="auto"/>
              <w:jc w:val="both"/>
              <w:rPr>
                <w:rFonts w:ascii="Times New Roman" w:eastAsia="Times New Roman" w:hAnsi="Times New Roman" w:cs="Times New Roman"/>
                <w:sz w:val="18"/>
                <w:szCs w:val="18"/>
                <w:lang w:val="lv-LV" w:eastAsia="en-GB"/>
              </w:rPr>
            </w:pPr>
            <w:r w:rsidRPr="00EA21EB">
              <w:rPr>
                <w:rFonts w:ascii="Times New Roman" w:eastAsia="Times New Roman" w:hAnsi="Times New Roman" w:cs="Times New Roman"/>
                <w:sz w:val="18"/>
                <w:szCs w:val="18"/>
                <w:lang w:val="lv-LV" w:eastAsia="en-GB"/>
              </w:rPr>
              <w:t>5) у случају здравља биља, те лабораторије морају бити акредитоване за најмање једну од метода утврђених посебним прописом које се користе на штетном организму из исте групе организама, као што је штетни организам за који се употребљава неакредитована метода.</w:t>
            </w:r>
          </w:p>
        </w:tc>
        <w:tc>
          <w:tcPr>
            <w:tcW w:w="204" w:type="pct"/>
          </w:tcPr>
          <w:p w14:paraId="01C19544" w14:textId="42CAECCC" w:rsidR="0054263C" w:rsidRDefault="0054263C" w:rsidP="0054263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rPr>
              <w:t>ПУ</w:t>
            </w:r>
          </w:p>
        </w:tc>
        <w:tc>
          <w:tcPr>
            <w:tcW w:w="817" w:type="pct"/>
          </w:tcPr>
          <w:p w14:paraId="7A87F12B" w14:textId="77777777" w:rsidR="0054263C" w:rsidRPr="00772F37" w:rsidRDefault="0054263C" w:rsidP="0054263C">
            <w:pPr>
              <w:spacing w:after="0" w:line="240" w:lineRule="auto"/>
              <w:jc w:val="both"/>
              <w:rPr>
                <w:rFonts w:ascii="Times New Roman" w:hAnsi="Times New Roman" w:cs="Times New Roman"/>
                <w:sz w:val="18"/>
                <w:szCs w:val="18"/>
                <w:lang w:val="sr-Cyrl-RS"/>
              </w:rPr>
            </w:pPr>
          </w:p>
        </w:tc>
        <w:tc>
          <w:tcPr>
            <w:tcW w:w="565" w:type="pct"/>
          </w:tcPr>
          <w:p w14:paraId="4C3C09EA" w14:textId="77777777" w:rsidR="0054263C" w:rsidRDefault="0054263C" w:rsidP="0054263C">
            <w:pPr>
              <w:spacing w:after="0" w:line="240" w:lineRule="auto"/>
              <w:jc w:val="both"/>
              <w:rPr>
                <w:rFonts w:ascii="Times New Roman" w:hAnsi="Times New Roman" w:cs="Times New Roman"/>
                <w:sz w:val="18"/>
                <w:szCs w:val="18"/>
                <w:lang w:val="sr-Cyrl-RS"/>
              </w:rPr>
            </w:pPr>
          </w:p>
        </w:tc>
      </w:tr>
    </w:tbl>
    <w:p w14:paraId="72DFFCBB" w14:textId="77777777" w:rsidR="009D0F15" w:rsidRPr="00BF4298" w:rsidRDefault="009D0F15" w:rsidP="00BF4298">
      <w:pPr>
        <w:spacing w:after="0" w:line="240" w:lineRule="auto"/>
        <w:rPr>
          <w:rFonts w:ascii="Times New Roman" w:hAnsi="Times New Roman" w:cs="Times New Roman"/>
          <w:sz w:val="24"/>
          <w:szCs w:val="24"/>
          <w:lang w:val="sr-Cyrl-RS"/>
        </w:rPr>
      </w:pPr>
    </w:p>
    <w:sectPr w:rsidR="009D0F15" w:rsidRPr="00BF4298" w:rsidSect="005F778D">
      <w:footerReference w:type="default" r:id="rId8"/>
      <w:pgSz w:w="16838" w:h="11906" w:orient="landscape"/>
      <w:pgMar w:top="720" w:right="1417" w:bottom="72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90C8D" w14:textId="77777777" w:rsidR="005F5CD2" w:rsidRDefault="005F5CD2" w:rsidP="008453A3">
      <w:pPr>
        <w:spacing w:after="0" w:line="240" w:lineRule="auto"/>
      </w:pPr>
      <w:r>
        <w:separator/>
      </w:r>
    </w:p>
  </w:endnote>
  <w:endnote w:type="continuationSeparator" w:id="0">
    <w:p w14:paraId="3F904EDD" w14:textId="77777777" w:rsidR="005F5CD2" w:rsidRDefault="005F5CD2" w:rsidP="00845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308656"/>
      <w:docPartObj>
        <w:docPartGallery w:val="Page Numbers (Bottom of Page)"/>
        <w:docPartUnique/>
      </w:docPartObj>
    </w:sdtPr>
    <w:sdtEndPr>
      <w:rPr>
        <w:noProof/>
      </w:rPr>
    </w:sdtEndPr>
    <w:sdtContent>
      <w:p w14:paraId="0162C956" w14:textId="6AEB3D04" w:rsidR="002543ED" w:rsidRDefault="002543ED">
        <w:pPr>
          <w:pStyle w:val="Footer"/>
          <w:jc w:val="right"/>
        </w:pPr>
        <w:r>
          <w:fldChar w:fldCharType="begin"/>
        </w:r>
        <w:r>
          <w:instrText xml:space="preserve"> PAGE   \* MERGEFORMAT </w:instrText>
        </w:r>
        <w:r>
          <w:fldChar w:fldCharType="separate"/>
        </w:r>
        <w:r w:rsidR="009625F6">
          <w:rPr>
            <w:noProof/>
          </w:rPr>
          <w:t>2</w:t>
        </w:r>
        <w:r>
          <w:rPr>
            <w:noProof/>
          </w:rPr>
          <w:fldChar w:fldCharType="end"/>
        </w:r>
      </w:p>
    </w:sdtContent>
  </w:sdt>
  <w:p w14:paraId="18CBE4C9" w14:textId="77777777" w:rsidR="002543ED" w:rsidRDefault="002543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43201" w14:textId="77777777" w:rsidR="005F5CD2" w:rsidRDefault="005F5CD2" w:rsidP="008453A3">
      <w:pPr>
        <w:spacing w:after="0" w:line="240" w:lineRule="auto"/>
      </w:pPr>
      <w:r>
        <w:separator/>
      </w:r>
    </w:p>
  </w:footnote>
  <w:footnote w:type="continuationSeparator" w:id="0">
    <w:p w14:paraId="4CDFF44A" w14:textId="77777777" w:rsidR="005F5CD2" w:rsidRDefault="005F5CD2" w:rsidP="008453A3">
      <w:pPr>
        <w:spacing w:after="0" w:line="240" w:lineRule="auto"/>
      </w:pPr>
      <w:r>
        <w:continuationSeparator/>
      </w:r>
    </w:p>
  </w:footnote>
  <w:footnote w:id="1">
    <w:p w14:paraId="409F7B34" w14:textId="77777777" w:rsidR="002543ED" w:rsidRPr="003025F1" w:rsidRDefault="002543ED" w:rsidP="008453A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6278"/>
    <w:multiLevelType w:val="hybridMultilevel"/>
    <w:tmpl w:val="F89651A2"/>
    <w:lvl w:ilvl="0" w:tplc="0C86F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86F6A"/>
    <w:multiLevelType w:val="hybridMultilevel"/>
    <w:tmpl w:val="8B5CE6FA"/>
    <w:lvl w:ilvl="0" w:tplc="7C564DD0">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46643D00"/>
    <w:multiLevelType w:val="hybridMultilevel"/>
    <w:tmpl w:val="CEE6FA8E"/>
    <w:lvl w:ilvl="0" w:tplc="812881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27"/>
    <w:rsid w:val="000023C5"/>
    <w:rsid w:val="00004CEC"/>
    <w:rsid w:val="0001208F"/>
    <w:rsid w:val="00012789"/>
    <w:rsid w:val="00024DDB"/>
    <w:rsid w:val="000271DF"/>
    <w:rsid w:val="00033C9E"/>
    <w:rsid w:val="00044292"/>
    <w:rsid w:val="000450CC"/>
    <w:rsid w:val="000469F1"/>
    <w:rsid w:val="00085A88"/>
    <w:rsid w:val="00087687"/>
    <w:rsid w:val="000901E6"/>
    <w:rsid w:val="000B2B63"/>
    <w:rsid w:val="000B62B8"/>
    <w:rsid w:val="000C2266"/>
    <w:rsid w:val="000D105A"/>
    <w:rsid w:val="000D13F7"/>
    <w:rsid w:val="000D198F"/>
    <w:rsid w:val="000D32A8"/>
    <w:rsid w:val="000E01F8"/>
    <w:rsid w:val="000E5DB4"/>
    <w:rsid w:val="000F0971"/>
    <w:rsid w:val="000F6311"/>
    <w:rsid w:val="0010365B"/>
    <w:rsid w:val="00105807"/>
    <w:rsid w:val="00114973"/>
    <w:rsid w:val="00121989"/>
    <w:rsid w:val="001247E3"/>
    <w:rsid w:val="00125108"/>
    <w:rsid w:val="0012600C"/>
    <w:rsid w:val="00131CF5"/>
    <w:rsid w:val="0014210E"/>
    <w:rsid w:val="001544AF"/>
    <w:rsid w:val="00155E57"/>
    <w:rsid w:val="00157AC6"/>
    <w:rsid w:val="00162B81"/>
    <w:rsid w:val="00164533"/>
    <w:rsid w:val="00164FD8"/>
    <w:rsid w:val="00193DDC"/>
    <w:rsid w:val="00195D91"/>
    <w:rsid w:val="001A2E2C"/>
    <w:rsid w:val="001A5B6E"/>
    <w:rsid w:val="001B4442"/>
    <w:rsid w:val="001B5BC5"/>
    <w:rsid w:val="001B744A"/>
    <w:rsid w:val="001C2EF9"/>
    <w:rsid w:val="001E1EB8"/>
    <w:rsid w:val="001F05AE"/>
    <w:rsid w:val="001F364D"/>
    <w:rsid w:val="002000FD"/>
    <w:rsid w:val="00205538"/>
    <w:rsid w:val="00216786"/>
    <w:rsid w:val="00223E46"/>
    <w:rsid w:val="0022508E"/>
    <w:rsid w:val="0022655F"/>
    <w:rsid w:val="00227168"/>
    <w:rsid w:val="00243468"/>
    <w:rsid w:val="00244B87"/>
    <w:rsid w:val="0024535A"/>
    <w:rsid w:val="00246851"/>
    <w:rsid w:val="002543ED"/>
    <w:rsid w:val="0026125C"/>
    <w:rsid w:val="00262EAA"/>
    <w:rsid w:val="0027023B"/>
    <w:rsid w:val="00276AEE"/>
    <w:rsid w:val="00294648"/>
    <w:rsid w:val="002A208A"/>
    <w:rsid w:val="002B0148"/>
    <w:rsid w:val="002B1229"/>
    <w:rsid w:val="002B359D"/>
    <w:rsid w:val="002B3A60"/>
    <w:rsid w:val="002B7DBC"/>
    <w:rsid w:val="002D77C3"/>
    <w:rsid w:val="002E1EDB"/>
    <w:rsid w:val="002E5DFE"/>
    <w:rsid w:val="002E5E96"/>
    <w:rsid w:val="002E65FD"/>
    <w:rsid w:val="002E7EE0"/>
    <w:rsid w:val="002F5AE7"/>
    <w:rsid w:val="0030044D"/>
    <w:rsid w:val="003011E8"/>
    <w:rsid w:val="00313525"/>
    <w:rsid w:val="00313B7B"/>
    <w:rsid w:val="0033058D"/>
    <w:rsid w:val="00346BE4"/>
    <w:rsid w:val="00347B19"/>
    <w:rsid w:val="003621DE"/>
    <w:rsid w:val="00363DB7"/>
    <w:rsid w:val="0037152C"/>
    <w:rsid w:val="00387C89"/>
    <w:rsid w:val="003928DC"/>
    <w:rsid w:val="003939D8"/>
    <w:rsid w:val="00395C8C"/>
    <w:rsid w:val="003A28E4"/>
    <w:rsid w:val="003A34F6"/>
    <w:rsid w:val="003A4B22"/>
    <w:rsid w:val="003B1607"/>
    <w:rsid w:val="003B3BF0"/>
    <w:rsid w:val="003C0855"/>
    <w:rsid w:val="003C4AF6"/>
    <w:rsid w:val="003C7F26"/>
    <w:rsid w:val="003D1BA2"/>
    <w:rsid w:val="003E2318"/>
    <w:rsid w:val="003E3F92"/>
    <w:rsid w:val="003E5C77"/>
    <w:rsid w:val="003E5E81"/>
    <w:rsid w:val="003F1981"/>
    <w:rsid w:val="003F3C41"/>
    <w:rsid w:val="003F536E"/>
    <w:rsid w:val="00401AB7"/>
    <w:rsid w:val="0040611B"/>
    <w:rsid w:val="00414D31"/>
    <w:rsid w:val="004161F1"/>
    <w:rsid w:val="004313B8"/>
    <w:rsid w:val="00432334"/>
    <w:rsid w:val="004360D0"/>
    <w:rsid w:val="00450354"/>
    <w:rsid w:val="00450ACA"/>
    <w:rsid w:val="00450E06"/>
    <w:rsid w:val="00456D51"/>
    <w:rsid w:val="00456D6C"/>
    <w:rsid w:val="0046388D"/>
    <w:rsid w:val="00466EE8"/>
    <w:rsid w:val="00472C64"/>
    <w:rsid w:val="00474DA8"/>
    <w:rsid w:val="004850B0"/>
    <w:rsid w:val="00493EFC"/>
    <w:rsid w:val="004A301D"/>
    <w:rsid w:val="004A688C"/>
    <w:rsid w:val="004A6B8A"/>
    <w:rsid w:val="004A7245"/>
    <w:rsid w:val="004B46F1"/>
    <w:rsid w:val="004C2EC3"/>
    <w:rsid w:val="004C323A"/>
    <w:rsid w:val="004C652A"/>
    <w:rsid w:val="004C7CA3"/>
    <w:rsid w:val="004D0D9E"/>
    <w:rsid w:val="004D153D"/>
    <w:rsid w:val="004E2F35"/>
    <w:rsid w:val="004E3D6E"/>
    <w:rsid w:val="004E53F1"/>
    <w:rsid w:val="004E7069"/>
    <w:rsid w:val="004F35BD"/>
    <w:rsid w:val="004F774C"/>
    <w:rsid w:val="00505AF9"/>
    <w:rsid w:val="00513667"/>
    <w:rsid w:val="00513E9D"/>
    <w:rsid w:val="0051470A"/>
    <w:rsid w:val="005212DB"/>
    <w:rsid w:val="00524761"/>
    <w:rsid w:val="005305EF"/>
    <w:rsid w:val="00535810"/>
    <w:rsid w:val="0053679F"/>
    <w:rsid w:val="0054263C"/>
    <w:rsid w:val="00546351"/>
    <w:rsid w:val="0055309B"/>
    <w:rsid w:val="005539A6"/>
    <w:rsid w:val="005548ED"/>
    <w:rsid w:val="005600B6"/>
    <w:rsid w:val="0056197A"/>
    <w:rsid w:val="00563C1C"/>
    <w:rsid w:val="00564CB1"/>
    <w:rsid w:val="00572D66"/>
    <w:rsid w:val="00581619"/>
    <w:rsid w:val="00584265"/>
    <w:rsid w:val="00591BF3"/>
    <w:rsid w:val="005952B9"/>
    <w:rsid w:val="00596CF2"/>
    <w:rsid w:val="005A16B2"/>
    <w:rsid w:val="005A1C33"/>
    <w:rsid w:val="005A4D75"/>
    <w:rsid w:val="005A629B"/>
    <w:rsid w:val="005B00BD"/>
    <w:rsid w:val="005B2AC4"/>
    <w:rsid w:val="005C62E4"/>
    <w:rsid w:val="005C69D9"/>
    <w:rsid w:val="005D0642"/>
    <w:rsid w:val="005D4FAA"/>
    <w:rsid w:val="005D62EB"/>
    <w:rsid w:val="005E0538"/>
    <w:rsid w:val="005F5CD2"/>
    <w:rsid w:val="005F778D"/>
    <w:rsid w:val="00603166"/>
    <w:rsid w:val="00604612"/>
    <w:rsid w:val="00604E0B"/>
    <w:rsid w:val="0062791F"/>
    <w:rsid w:val="00646BF9"/>
    <w:rsid w:val="00655547"/>
    <w:rsid w:val="006564ED"/>
    <w:rsid w:val="006650D1"/>
    <w:rsid w:val="00671E50"/>
    <w:rsid w:val="006720DD"/>
    <w:rsid w:val="006A2280"/>
    <w:rsid w:val="006A3241"/>
    <w:rsid w:val="006B461A"/>
    <w:rsid w:val="006C5852"/>
    <w:rsid w:val="006D6105"/>
    <w:rsid w:val="006D7449"/>
    <w:rsid w:val="006F0491"/>
    <w:rsid w:val="006F6768"/>
    <w:rsid w:val="00702130"/>
    <w:rsid w:val="0072436A"/>
    <w:rsid w:val="00724885"/>
    <w:rsid w:val="007266B3"/>
    <w:rsid w:val="00730955"/>
    <w:rsid w:val="00731AD7"/>
    <w:rsid w:val="0073214B"/>
    <w:rsid w:val="00732458"/>
    <w:rsid w:val="00734C13"/>
    <w:rsid w:val="00741CAB"/>
    <w:rsid w:val="00742C55"/>
    <w:rsid w:val="00744282"/>
    <w:rsid w:val="00751847"/>
    <w:rsid w:val="007573F7"/>
    <w:rsid w:val="007641C3"/>
    <w:rsid w:val="00772F37"/>
    <w:rsid w:val="007818AE"/>
    <w:rsid w:val="00783F53"/>
    <w:rsid w:val="007851AD"/>
    <w:rsid w:val="00796C7B"/>
    <w:rsid w:val="007C748A"/>
    <w:rsid w:val="007C74CE"/>
    <w:rsid w:val="007D051C"/>
    <w:rsid w:val="007D4D1E"/>
    <w:rsid w:val="007D78A4"/>
    <w:rsid w:val="007E0392"/>
    <w:rsid w:val="007F11DE"/>
    <w:rsid w:val="007F33B5"/>
    <w:rsid w:val="007F457C"/>
    <w:rsid w:val="0080479E"/>
    <w:rsid w:val="008206EC"/>
    <w:rsid w:val="0082578A"/>
    <w:rsid w:val="00830D12"/>
    <w:rsid w:val="00830FD0"/>
    <w:rsid w:val="0083595F"/>
    <w:rsid w:val="00836A13"/>
    <w:rsid w:val="00840751"/>
    <w:rsid w:val="00841E5E"/>
    <w:rsid w:val="0084223D"/>
    <w:rsid w:val="008453A3"/>
    <w:rsid w:val="008565DC"/>
    <w:rsid w:val="00863ED1"/>
    <w:rsid w:val="008641FF"/>
    <w:rsid w:val="008658F8"/>
    <w:rsid w:val="00867727"/>
    <w:rsid w:val="00876094"/>
    <w:rsid w:val="00877B8E"/>
    <w:rsid w:val="008807BC"/>
    <w:rsid w:val="00892B96"/>
    <w:rsid w:val="00897C75"/>
    <w:rsid w:val="008A6C02"/>
    <w:rsid w:val="008B5B8E"/>
    <w:rsid w:val="008C0B2C"/>
    <w:rsid w:val="008C45A6"/>
    <w:rsid w:val="008C45DD"/>
    <w:rsid w:val="008C7869"/>
    <w:rsid w:val="008D2550"/>
    <w:rsid w:val="008D728D"/>
    <w:rsid w:val="008D7A5F"/>
    <w:rsid w:val="008E0A8A"/>
    <w:rsid w:val="008E0C07"/>
    <w:rsid w:val="008E0DB1"/>
    <w:rsid w:val="008E4BBA"/>
    <w:rsid w:val="008E50C8"/>
    <w:rsid w:val="008F288F"/>
    <w:rsid w:val="008F4361"/>
    <w:rsid w:val="008F7EBF"/>
    <w:rsid w:val="00902302"/>
    <w:rsid w:val="0091036F"/>
    <w:rsid w:val="0092413C"/>
    <w:rsid w:val="009306E3"/>
    <w:rsid w:val="00932FDB"/>
    <w:rsid w:val="00934A05"/>
    <w:rsid w:val="009355FC"/>
    <w:rsid w:val="00943D2D"/>
    <w:rsid w:val="0095144A"/>
    <w:rsid w:val="009520F5"/>
    <w:rsid w:val="00955E38"/>
    <w:rsid w:val="00957541"/>
    <w:rsid w:val="009625F6"/>
    <w:rsid w:val="009701F7"/>
    <w:rsid w:val="00975334"/>
    <w:rsid w:val="009801B2"/>
    <w:rsid w:val="00981D73"/>
    <w:rsid w:val="00990147"/>
    <w:rsid w:val="009905AF"/>
    <w:rsid w:val="00991B76"/>
    <w:rsid w:val="00994B1C"/>
    <w:rsid w:val="009A1A1D"/>
    <w:rsid w:val="009A21E3"/>
    <w:rsid w:val="009A6117"/>
    <w:rsid w:val="009B2300"/>
    <w:rsid w:val="009B5484"/>
    <w:rsid w:val="009B5F45"/>
    <w:rsid w:val="009B6789"/>
    <w:rsid w:val="009C364B"/>
    <w:rsid w:val="009D04B5"/>
    <w:rsid w:val="009D0F15"/>
    <w:rsid w:val="009D1775"/>
    <w:rsid w:val="009D473C"/>
    <w:rsid w:val="009F3615"/>
    <w:rsid w:val="009F3958"/>
    <w:rsid w:val="009F4756"/>
    <w:rsid w:val="00A045DC"/>
    <w:rsid w:val="00A06570"/>
    <w:rsid w:val="00A06DA8"/>
    <w:rsid w:val="00A17D9F"/>
    <w:rsid w:val="00A2405A"/>
    <w:rsid w:val="00A318A1"/>
    <w:rsid w:val="00A32979"/>
    <w:rsid w:val="00A34C5B"/>
    <w:rsid w:val="00A558AE"/>
    <w:rsid w:val="00A57ECA"/>
    <w:rsid w:val="00A60A2A"/>
    <w:rsid w:val="00A6434D"/>
    <w:rsid w:val="00A707B4"/>
    <w:rsid w:val="00A729B4"/>
    <w:rsid w:val="00A75647"/>
    <w:rsid w:val="00A806E4"/>
    <w:rsid w:val="00A80DFB"/>
    <w:rsid w:val="00A81357"/>
    <w:rsid w:val="00A858B6"/>
    <w:rsid w:val="00A92568"/>
    <w:rsid w:val="00A93A98"/>
    <w:rsid w:val="00A975A6"/>
    <w:rsid w:val="00AA542F"/>
    <w:rsid w:val="00AA7589"/>
    <w:rsid w:val="00AC3784"/>
    <w:rsid w:val="00AD202F"/>
    <w:rsid w:val="00AD3608"/>
    <w:rsid w:val="00AE0A19"/>
    <w:rsid w:val="00AE187E"/>
    <w:rsid w:val="00AE1C68"/>
    <w:rsid w:val="00AE335B"/>
    <w:rsid w:val="00AE363F"/>
    <w:rsid w:val="00AF7023"/>
    <w:rsid w:val="00B03EF7"/>
    <w:rsid w:val="00B05B2A"/>
    <w:rsid w:val="00B07608"/>
    <w:rsid w:val="00B1039A"/>
    <w:rsid w:val="00B2247D"/>
    <w:rsid w:val="00B37F6C"/>
    <w:rsid w:val="00B40B5C"/>
    <w:rsid w:val="00B439F1"/>
    <w:rsid w:val="00B46160"/>
    <w:rsid w:val="00B51139"/>
    <w:rsid w:val="00B5699F"/>
    <w:rsid w:val="00B66191"/>
    <w:rsid w:val="00B74465"/>
    <w:rsid w:val="00B8262E"/>
    <w:rsid w:val="00B85BEF"/>
    <w:rsid w:val="00B86CE5"/>
    <w:rsid w:val="00B91777"/>
    <w:rsid w:val="00B979A0"/>
    <w:rsid w:val="00BA01F7"/>
    <w:rsid w:val="00BA25BA"/>
    <w:rsid w:val="00BA45B4"/>
    <w:rsid w:val="00BA7BFB"/>
    <w:rsid w:val="00BB116E"/>
    <w:rsid w:val="00BB230B"/>
    <w:rsid w:val="00BC6880"/>
    <w:rsid w:val="00BC7A15"/>
    <w:rsid w:val="00BD029E"/>
    <w:rsid w:val="00BD6BB8"/>
    <w:rsid w:val="00BF1F10"/>
    <w:rsid w:val="00BF27DE"/>
    <w:rsid w:val="00BF4298"/>
    <w:rsid w:val="00C0565D"/>
    <w:rsid w:val="00C2622A"/>
    <w:rsid w:val="00C31671"/>
    <w:rsid w:val="00C31697"/>
    <w:rsid w:val="00C35798"/>
    <w:rsid w:val="00C415A6"/>
    <w:rsid w:val="00C41A22"/>
    <w:rsid w:val="00C5191D"/>
    <w:rsid w:val="00C522F8"/>
    <w:rsid w:val="00C55EDB"/>
    <w:rsid w:val="00C56134"/>
    <w:rsid w:val="00C61697"/>
    <w:rsid w:val="00C623DF"/>
    <w:rsid w:val="00C70901"/>
    <w:rsid w:val="00C72E71"/>
    <w:rsid w:val="00C74A43"/>
    <w:rsid w:val="00C9125A"/>
    <w:rsid w:val="00CC7900"/>
    <w:rsid w:val="00CE5AC9"/>
    <w:rsid w:val="00CE7320"/>
    <w:rsid w:val="00CF03AD"/>
    <w:rsid w:val="00CF3F9C"/>
    <w:rsid w:val="00CF4155"/>
    <w:rsid w:val="00D04644"/>
    <w:rsid w:val="00D063A3"/>
    <w:rsid w:val="00D24563"/>
    <w:rsid w:val="00D30FFC"/>
    <w:rsid w:val="00D34946"/>
    <w:rsid w:val="00D427BF"/>
    <w:rsid w:val="00D42BF2"/>
    <w:rsid w:val="00D540CA"/>
    <w:rsid w:val="00D55090"/>
    <w:rsid w:val="00D60628"/>
    <w:rsid w:val="00D61630"/>
    <w:rsid w:val="00D61BEA"/>
    <w:rsid w:val="00D6644F"/>
    <w:rsid w:val="00D746AE"/>
    <w:rsid w:val="00D82378"/>
    <w:rsid w:val="00D9222E"/>
    <w:rsid w:val="00D93411"/>
    <w:rsid w:val="00DA2C67"/>
    <w:rsid w:val="00DB1CE5"/>
    <w:rsid w:val="00DC78F9"/>
    <w:rsid w:val="00DD7E0D"/>
    <w:rsid w:val="00DE343E"/>
    <w:rsid w:val="00DF02BF"/>
    <w:rsid w:val="00DF3E62"/>
    <w:rsid w:val="00E004F4"/>
    <w:rsid w:val="00E029F0"/>
    <w:rsid w:val="00E045B8"/>
    <w:rsid w:val="00E0590D"/>
    <w:rsid w:val="00E149C9"/>
    <w:rsid w:val="00E157DE"/>
    <w:rsid w:val="00E158C0"/>
    <w:rsid w:val="00E37088"/>
    <w:rsid w:val="00E37111"/>
    <w:rsid w:val="00E41B43"/>
    <w:rsid w:val="00E42C13"/>
    <w:rsid w:val="00E42CF0"/>
    <w:rsid w:val="00E44360"/>
    <w:rsid w:val="00E63D9F"/>
    <w:rsid w:val="00E66E3E"/>
    <w:rsid w:val="00E7065D"/>
    <w:rsid w:val="00E73607"/>
    <w:rsid w:val="00E7365A"/>
    <w:rsid w:val="00E74C61"/>
    <w:rsid w:val="00E85D9B"/>
    <w:rsid w:val="00E8714A"/>
    <w:rsid w:val="00E928B6"/>
    <w:rsid w:val="00EA21EB"/>
    <w:rsid w:val="00EA2CE4"/>
    <w:rsid w:val="00EB4825"/>
    <w:rsid w:val="00EB6AEC"/>
    <w:rsid w:val="00EB6ED7"/>
    <w:rsid w:val="00EB72AE"/>
    <w:rsid w:val="00EC0C0E"/>
    <w:rsid w:val="00EC4ABE"/>
    <w:rsid w:val="00EE1B9A"/>
    <w:rsid w:val="00EE5A4E"/>
    <w:rsid w:val="00EE6124"/>
    <w:rsid w:val="00EF214E"/>
    <w:rsid w:val="00F014E2"/>
    <w:rsid w:val="00F0561A"/>
    <w:rsid w:val="00F06881"/>
    <w:rsid w:val="00F072ED"/>
    <w:rsid w:val="00F109D8"/>
    <w:rsid w:val="00F2275F"/>
    <w:rsid w:val="00F241E9"/>
    <w:rsid w:val="00F34136"/>
    <w:rsid w:val="00F346D9"/>
    <w:rsid w:val="00F4004E"/>
    <w:rsid w:val="00F40C98"/>
    <w:rsid w:val="00F45D0F"/>
    <w:rsid w:val="00F46B8A"/>
    <w:rsid w:val="00F52082"/>
    <w:rsid w:val="00F56B50"/>
    <w:rsid w:val="00F67AF6"/>
    <w:rsid w:val="00F76944"/>
    <w:rsid w:val="00F77AC4"/>
    <w:rsid w:val="00F8049B"/>
    <w:rsid w:val="00F829E7"/>
    <w:rsid w:val="00F92EA2"/>
    <w:rsid w:val="00FA066A"/>
    <w:rsid w:val="00FA4226"/>
    <w:rsid w:val="00FC04C6"/>
    <w:rsid w:val="00FD012A"/>
    <w:rsid w:val="00FD3A88"/>
    <w:rsid w:val="00FD4653"/>
    <w:rsid w:val="00FD4BD9"/>
    <w:rsid w:val="00FE5EA1"/>
    <w:rsid w:val="00FF1F93"/>
    <w:rsid w:val="00FF50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BCAB"/>
  <w15:docId w15:val="{A8BCA25D-18C6-420E-B3C7-BC618FD1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67727"/>
  </w:style>
  <w:style w:type="paragraph" w:styleId="FootnoteText">
    <w:name w:val="footnote text"/>
    <w:basedOn w:val="Normal"/>
    <w:link w:val="FootnoteTextChar"/>
    <w:semiHidden/>
    <w:rsid w:val="008453A3"/>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453A3"/>
    <w:rPr>
      <w:rFonts w:ascii="Arial" w:eastAsia="Calibri" w:hAnsi="Arial" w:cs="Arial"/>
      <w:sz w:val="20"/>
      <w:szCs w:val="20"/>
      <w:lang w:val="en-US"/>
    </w:rPr>
  </w:style>
  <w:style w:type="character" w:styleId="FootnoteReference">
    <w:name w:val="footnote reference"/>
    <w:semiHidden/>
    <w:rsid w:val="008453A3"/>
    <w:rPr>
      <w:vertAlign w:val="superscript"/>
    </w:rPr>
  </w:style>
  <w:style w:type="paragraph" w:styleId="ListParagraph">
    <w:name w:val="List Paragraph"/>
    <w:basedOn w:val="Normal"/>
    <w:uiPriority w:val="34"/>
    <w:qFormat/>
    <w:rsid w:val="00D04644"/>
    <w:pPr>
      <w:ind w:left="720"/>
      <w:contextualSpacing/>
    </w:pPr>
  </w:style>
  <w:style w:type="character" w:styleId="CommentReference">
    <w:name w:val="annotation reference"/>
    <w:basedOn w:val="DefaultParagraphFont"/>
    <w:uiPriority w:val="99"/>
    <w:semiHidden/>
    <w:unhideWhenUsed/>
    <w:rsid w:val="00294648"/>
    <w:rPr>
      <w:sz w:val="16"/>
      <w:szCs w:val="16"/>
    </w:rPr>
  </w:style>
  <w:style w:type="paragraph" w:styleId="CommentText">
    <w:name w:val="annotation text"/>
    <w:basedOn w:val="Normal"/>
    <w:link w:val="CommentTextChar"/>
    <w:uiPriority w:val="99"/>
    <w:semiHidden/>
    <w:unhideWhenUsed/>
    <w:rsid w:val="00294648"/>
    <w:pPr>
      <w:spacing w:line="240" w:lineRule="auto"/>
    </w:pPr>
    <w:rPr>
      <w:sz w:val="20"/>
      <w:szCs w:val="20"/>
    </w:rPr>
  </w:style>
  <w:style w:type="character" w:customStyle="1" w:styleId="CommentTextChar">
    <w:name w:val="Comment Text Char"/>
    <w:basedOn w:val="DefaultParagraphFont"/>
    <w:link w:val="CommentText"/>
    <w:uiPriority w:val="99"/>
    <w:semiHidden/>
    <w:rsid w:val="00294648"/>
    <w:rPr>
      <w:sz w:val="20"/>
      <w:szCs w:val="20"/>
    </w:rPr>
  </w:style>
  <w:style w:type="paragraph" w:styleId="CommentSubject">
    <w:name w:val="annotation subject"/>
    <w:basedOn w:val="CommentText"/>
    <w:next w:val="CommentText"/>
    <w:link w:val="CommentSubjectChar"/>
    <w:uiPriority w:val="99"/>
    <w:semiHidden/>
    <w:unhideWhenUsed/>
    <w:rsid w:val="00294648"/>
    <w:rPr>
      <w:b/>
      <w:bCs/>
    </w:rPr>
  </w:style>
  <w:style w:type="character" w:customStyle="1" w:styleId="CommentSubjectChar">
    <w:name w:val="Comment Subject Char"/>
    <w:basedOn w:val="CommentTextChar"/>
    <w:link w:val="CommentSubject"/>
    <w:uiPriority w:val="99"/>
    <w:semiHidden/>
    <w:rsid w:val="00294648"/>
    <w:rPr>
      <w:b/>
      <w:bCs/>
      <w:sz w:val="20"/>
      <w:szCs w:val="20"/>
    </w:rPr>
  </w:style>
  <w:style w:type="paragraph" w:styleId="BalloonText">
    <w:name w:val="Balloon Text"/>
    <w:basedOn w:val="Normal"/>
    <w:link w:val="BalloonTextChar"/>
    <w:uiPriority w:val="99"/>
    <w:semiHidden/>
    <w:unhideWhenUsed/>
    <w:rsid w:val="00294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48"/>
    <w:rPr>
      <w:rFonts w:ascii="Tahoma" w:hAnsi="Tahoma" w:cs="Tahoma"/>
      <w:sz w:val="16"/>
      <w:szCs w:val="16"/>
    </w:rPr>
  </w:style>
  <w:style w:type="paragraph" w:customStyle="1" w:styleId="Char">
    <w:name w:val="Char"/>
    <w:basedOn w:val="Normal"/>
    <w:uiPriority w:val="99"/>
    <w:qFormat/>
    <w:rsid w:val="00BC6880"/>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styleId="Revision">
    <w:name w:val="Revision"/>
    <w:hidden/>
    <w:uiPriority w:val="99"/>
    <w:semiHidden/>
    <w:rsid w:val="005E0538"/>
    <w:pPr>
      <w:spacing w:after="0" w:line="240" w:lineRule="auto"/>
    </w:pPr>
  </w:style>
  <w:style w:type="paragraph" w:styleId="Header">
    <w:name w:val="header"/>
    <w:basedOn w:val="Normal"/>
    <w:link w:val="HeaderChar"/>
    <w:uiPriority w:val="99"/>
    <w:unhideWhenUsed/>
    <w:rsid w:val="009D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775"/>
  </w:style>
  <w:style w:type="paragraph" w:styleId="Footer">
    <w:name w:val="footer"/>
    <w:basedOn w:val="Normal"/>
    <w:link w:val="FooterChar"/>
    <w:uiPriority w:val="99"/>
    <w:unhideWhenUsed/>
    <w:rsid w:val="009D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775"/>
  </w:style>
  <w:style w:type="character" w:customStyle="1" w:styleId="no-parag">
    <w:name w:val="no-parag"/>
    <w:basedOn w:val="DefaultParagraphFont"/>
    <w:rsid w:val="003B3BF0"/>
  </w:style>
  <w:style w:type="character" w:styleId="Hyperlink">
    <w:name w:val="Hyperlink"/>
    <w:basedOn w:val="DefaultParagraphFont"/>
    <w:uiPriority w:val="99"/>
    <w:semiHidden/>
    <w:unhideWhenUsed/>
    <w:rsid w:val="003B3BF0"/>
    <w:rPr>
      <w:color w:val="0000FF"/>
      <w:u w:val="single"/>
    </w:rPr>
  </w:style>
  <w:style w:type="character" w:customStyle="1" w:styleId="superscript">
    <w:name w:val="superscript"/>
    <w:basedOn w:val="DefaultParagraphFont"/>
    <w:rsid w:val="003B3BF0"/>
  </w:style>
  <w:style w:type="paragraph" w:customStyle="1" w:styleId="odluka-zakon">
    <w:name w:val="odluka-zakon"/>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j-normal">
    <w:name w:val="oj-normal"/>
    <w:basedOn w:val="Normal"/>
    <w:rsid w:val="00B05B2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871">
      <w:bodyDiv w:val="1"/>
      <w:marLeft w:val="0"/>
      <w:marRight w:val="0"/>
      <w:marTop w:val="0"/>
      <w:marBottom w:val="0"/>
      <w:divBdr>
        <w:top w:val="none" w:sz="0" w:space="0" w:color="auto"/>
        <w:left w:val="none" w:sz="0" w:space="0" w:color="auto"/>
        <w:bottom w:val="none" w:sz="0" w:space="0" w:color="auto"/>
        <w:right w:val="none" w:sz="0" w:space="0" w:color="auto"/>
      </w:divBdr>
    </w:div>
    <w:div w:id="243536595">
      <w:bodyDiv w:val="1"/>
      <w:marLeft w:val="0"/>
      <w:marRight w:val="0"/>
      <w:marTop w:val="0"/>
      <w:marBottom w:val="0"/>
      <w:divBdr>
        <w:top w:val="none" w:sz="0" w:space="0" w:color="auto"/>
        <w:left w:val="none" w:sz="0" w:space="0" w:color="auto"/>
        <w:bottom w:val="none" w:sz="0" w:space="0" w:color="auto"/>
        <w:right w:val="none" w:sz="0" w:space="0" w:color="auto"/>
      </w:divBdr>
    </w:div>
    <w:div w:id="956370774">
      <w:bodyDiv w:val="1"/>
      <w:marLeft w:val="0"/>
      <w:marRight w:val="0"/>
      <w:marTop w:val="0"/>
      <w:marBottom w:val="0"/>
      <w:divBdr>
        <w:top w:val="none" w:sz="0" w:space="0" w:color="auto"/>
        <w:left w:val="none" w:sz="0" w:space="0" w:color="auto"/>
        <w:bottom w:val="none" w:sz="0" w:space="0" w:color="auto"/>
        <w:right w:val="none" w:sz="0" w:space="0" w:color="auto"/>
      </w:divBdr>
    </w:div>
    <w:div w:id="987788230">
      <w:bodyDiv w:val="1"/>
      <w:marLeft w:val="0"/>
      <w:marRight w:val="0"/>
      <w:marTop w:val="0"/>
      <w:marBottom w:val="0"/>
      <w:divBdr>
        <w:top w:val="none" w:sz="0" w:space="0" w:color="auto"/>
        <w:left w:val="none" w:sz="0" w:space="0" w:color="auto"/>
        <w:bottom w:val="none" w:sz="0" w:space="0" w:color="auto"/>
        <w:right w:val="none" w:sz="0" w:space="0" w:color="auto"/>
      </w:divBdr>
    </w:div>
    <w:div w:id="1445542730">
      <w:bodyDiv w:val="1"/>
      <w:marLeft w:val="0"/>
      <w:marRight w:val="0"/>
      <w:marTop w:val="0"/>
      <w:marBottom w:val="0"/>
      <w:divBdr>
        <w:top w:val="none" w:sz="0" w:space="0" w:color="auto"/>
        <w:left w:val="none" w:sz="0" w:space="0" w:color="auto"/>
        <w:bottom w:val="none" w:sz="0" w:space="0" w:color="auto"/>
        <w:right w:val="none" w:sz="0" w:space="0" w:color="auto"/>
      </w:divBdr>
      <w:divsChild>
        <w:div w:id="1357268597">
          <w:marLeft w:val="0"/>
          <w:marRight w:val="0"/>
          <w:marTop w:val="0"/>
          <w:marBottom w:val="0"/>
          <w:divBdr>
            <w:top w:val="none" w:sz="0" w:space="0" w:color="auto"/>
            <w:left w:val="none" w:sz="0" w:space="0" w:color="auto"/>
            <w:bottom w:val="none" w:sz="0" w:space="0" w:color="auto"/>
            <w:right w:val="none" w:sz="0" w:space="0" w:color="auto"/>
          </w:divBdr>
          <w:divsChild>
            <w:div w:id="770974458">
              <w:marLeft w:val="0"/>
              <w:marRight w:val="0"/>
              <w:marTop w:val="0"/>
              <w:marBottom w:val="0"/>
              <w:divBdr>
                <w:top w:val="none" w:sz="0" w:space="0" w:color="auto"/>
                <w:left w:val="none" w:sz="0" w:space="0" w:color="auto"/>
                <w:bottom w:val="none" w:sz="0" w:space="0" w:color="auto"/>
                <w:right w:val="none" w:sz="0" w:space="0" w:color="auto"/>
              </w:divBdr>
            </w:div>
          </w:divsChild>
        </w:div>
        <w:div w:id="924874632">
          <w:marLeft w:val="0"/>
          <w:marRight w:val="0"/>
          <w:marTop w:val="0"/>
          <w:marBottom w:val="0"/>
          <w:divBdr>
            <w:top w:val="none" w:sz="0" w:space="0" w:color="auto"/>
            <w:left w:val="none" w:sz="0" w:space="0" w:color="auto"/>
            <w:bottom w:val="none" w:sz="0" w:space="0" w:color="auto"/>
            <w:right w:val="none" w:sz="0" w:space="0" w:color="auto"/>
          </w:divBdr>
          <w:divsChild>
            <w:div w:id="534267763">
              <w:marLeft w:val="0"/>
              <w:marRight w:val="0"/>
              <w:marTop w:val="0"/>
              <w:marBottom w:val="0"/>
              <w:divBdr>
                <w:top w:val="none" w:sz="0" w:space="0" w:color="auto"/>
                <w:left w:val="none" w:sz="0" w:space="0" w:color="auto"/>
                <w:bottom w:val="none" w:sz="0" w:space="0" w:color="auto"/>
                <w:right w:val="none" w:sz="0" w:space="0" w:color="auto"/>
              </w:divBdr>
            </w:div>
          </w:divsChild>
        </w:div>
        <w:div w:id="1180706017">
          <w:marLeft w:val="0"/>
          <w:marRight w:val="0"/>
          <w:marTop w:val="0"/>
          <w:marBottom w:val="0"/>
          <w:divBdr>
            <w:top w:val="none" w:sz="0" w:space="0" w:color="auto"/>
            <w:left w:val="none" w:sz="0" w:space="0" w:color="auto"/>
            <w:bottom w:val="none" w:sz="0" w:space="0" w:color="auto"/>
            <w:right w:val="none" w:sz="0" w:space="0" w:color="auto"/>
          </w:divBdr>
          <w:divsChild>
            <w:div w:id="11736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6474-CFCB-4D18-B87C-714E422CD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Sretenovic</dc:creator>
  <cp:lastModifiedBy>Daktilobiro 12</cp:lastModifiedBy>
  <cp:revision>5</cp:revision>
  <cp:lastPrinted>2025-06-12T07:52:00Z</cp:lastPrinted>
  <dcterms:created xsi:type="dcterms:W3CDTF">2025-10-30T13:33:00Z</dcterms:created>
  <dcterms:modified xsi:type="dcterms:W3CDTF">2025-11-05T11:05:00Z</dcterms:modified>
</cp:coreProperties>
</file>